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1CB8" w14:textId="30919BF1" w:rsidR="00DB2681" w:rsidRPr="00DB2681" w:rsidRDefault="00DB2681" w:rsidP="00DB2681">
      <w:pPr>
        <w:jc w:val="center"/>
        <w:rPr>
          <w:rFonts w:ascii="Times New Roman" w:eastAsia="Times New Roman" w:hAnsi="Times New Roman" w:cs="Times New Roman"/>
          <w:b/>
          <w:sz w:val="48"/>
          <w:szCs w:val="48"/>
        </w:rPr>
      </w:pPr>
      <w:bookmarkStart w:id="0" w:name="_heading=h.30j0zll" w:colFirst="0" w:colLast="0"/>
      <w:bookmarkEnd w:id="0"/>
      <w:r w:rsidRPr="00DB2681">
        <w:rPr>
          <w:rFonts w:ascii="Times New Roman" w:eastAsia="Times New Roman" w:hAnsi="Times New Roman" w:cs="Times New Roman"/>
          <w:b/>
          <w:noProof/>
          <w:sz w:val="48"/>
          <w:szCs w:val="48"/>
        </w:rPr>
        <w:drawing>
          <wp:anchor distT="114300" distB="114300" distL="114300" distR="114300" simplePos="0" relativeHeight="251659264" behindDoc="0" locked="0" layoutInCell="1" hidden="0" allowOverlap="1" wp14:anchorId="21B9C0FF" wp14:editId="634F4B87">
            <wp:simplePos x="0" y="0"/>
            <wp:positionH relativeFrom="margin">
              <wp:align>right</wp:align>
            </wp:positionH>
            <wp:positionV relativeFrom="page">
              <wp:posOffset>614045</wp:posOffset>
            </wp:positionV>
            <wp:extent cx="952500" cy="952500"/>
            <wp:effectExtent l="0" t="0" r="0" b="0"/>
            <wp:wrapNone/>
            <wp:docPr id="13" name="image3.png" descr="logo, yazı tipi, daire, ticari mark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3" name="image3.png" descr="logo, yazı tipi, daire, ticari marka içeren bir resim&#10;&#10;Açıklama otomatik olarak oluşturuldu"/>
                    <pic:cNvPicPr preferRelativeResize="0"/>
                  </pic:nvPicPr>
                  <pic:blipFill>
                    <a:blip r:embed="rId6"/>
                    <a:srcRect/>
                    <a:stretch>
                      <a:fillRect/>
                    </a:stretch>
                  </pic:blipFill>
                  <pic:spPr>
                    <a:xfrm>
                      <a:off x="0" y="0"/>
                      <a:ext cx="952500" cy="952500"/>
                    </a:xfrm>
                    <a:prstGeom prst="rect">
                      <a:avLst/>
                    </a:prstGeom>
                    <a:ln/>
                  </pic:spPr>
                </pic:pic>
              </a:graphicData>
            </a:graphic>
          </wp:anchor>
        </w:drawing>
      </w:r>
      <w:r w:rsidRPr="00DB2681">
        <w:rPr>
          <w:rFonts w:ascii="Times New Roman" w:eastAsia="Times New Roman" w:hAnsi="Times New Roman" w:cs="Times New Roman"/>
          <w:b/>
          <w:sz w:val="48"/>
          <w:szCs w:val="48"/>
        </w:rPr>
        <w:t>Birim İç Değerlendirme Rapor</w:t>
      </w:r>
      <w:r w:rsidRPr="00DB2681">
        <w:rPr>
          <w:rFonts w:ascii="Times New Roman" w:hAnsi="Times New Roman" w:cs="Times New Roman"/>
          <w:noProof/>
        </w:rPr>
        <w:drawing>
          <wp:anchor distT="0" distB="0" distL="114300" distR="114300" simplePos="0" relativeHeight="251661312" behindDoc="0" locked="0" layoutInCell="1" hidden="0" allowOverlap="1" wp14:anchorId="687A77AD" wp14:editId="5B6503E0">
            <wp:simplePos x="0" y="0"/>
            <wp:positionH relativeFrom="column">
              <wp:posOffset>-266698</wp:posOffset>
            </wp:positionH>
            <wp:positionV relativeFrom="paragraph">
              <wp:posOffset>-259078</wp:posOffset>
            </wp:positionV>
            <wp:extent cx="850900" cy="850900"/>
            <wp:effectExtent l="0" t="0" r="0" b="0"/>
            <wp:wrapNone/>
            <wp:docPr id="12" name="image1.png" descr="memeli, ticari marka, logo, amble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2" name="image1.png" descr="memeli, ticari marka, logo, amblem içeren bir resim&#10;&#10;Açıklama otomatik olarak oluşturuldu"/>
                    <pic:cNvPicPr preferRelativeResize="0"/>
                  </pic:nvPicPr>
                  <pic:blipFill>
                    <a:blip r:embed="rId7"/>
                    <a:srcRect/>
                    <a:stretch>
                      <a:fillRect/>
                    </a:stretch>
                  </pic:blipFill>
                  <pic:spPr>
                    <a:xfrm>
                      <a:off x="0" y="0"/>
                      <a:ext cx="850900" cy="850900"/>
                    </a:xfrm>
                    <a:prstGeom prst="rect">
                      <a:avLst/>
                    </a:prstGeom>
                    <a:ln/>
                  </pic:spPr>
                </pic:pic>
              </a:graphicData>
            </a:graphic>
          </wp:anchor>
        </w:drawing>
      </w:r>
      <w:r w:rsidR="005C6F8C">
        <w:rPr>
          <w:rFonts w:ascii="Times New Roman" w:eastAsia="Times New Roman" w:hAnsi="Times New Roman" w:cs="Times New Roman"/>
          <w:b/>
          <w:sz w:val="48"/>
          <w:szCs w:val="48"/>
        </w:rPr>
        <w:t>u</w:t>
      </w:r>
    </w:p>
    <w:p w14:paraId="3AF76792" w14:textId="77777777" w:rsidR="00DB2681" w:rsidRPr="00DB2681" w:rsidRDefault="00DB2681" w:rsidP="00DB2681">
      <w:pPr>
        <w:jc w:val="center"/>
        <w:rPr>
          <w:rFonts w:ascii="Times New Roman" w:eastAsia="Times New Roman" w:hAnsi="Times New Roman" w:cs="Times New Roman"/>
          <w:b/>
          <w:sz w:val="48"/>
          <w:szCs w:val="48"/>
        </w:rPr>
      </w:pPr>
    </w:p>
    <w:p w14:paraId="404D25E1" w14:textId="77777777" w:rsidR="00DB2681" w:rsidRPr="00DB2681" w:rsidRDefault="00DB2681" w:rsidP="00DB2681">
      <w:pPr>
        <w:jc w:val="center"/>
        <w:rPr>
          <w:rFonts w:ascii="Times New Roman" w:eastAsia="Times New Roman" w:hAnsi="Times New Roman" w:cs="Times New Roman"/>
          <w:b/>
          <w:sz w:val="48"/>
          <w:szCs w:val="48"/>
        </w:rPr>
      </w:pPr>
      <w:r w:rsidRPr="00DB2681">
        <w:rPr>
          <w:rFonts w:ascii="Times New Roman" w:eastAsia="Times New Roman" w:hAnsi="Times New Roman" w:cs="Times New Roman"/>
          <w:b/>
          <w:sz w:val="48"/>
          <w:szCs w:val="48"/>
        </w:rPr>
        <w:t>AFYON KOCATEPE ÜNİVERSİTESİ</w:t>
      </w:r>
    </w:p>
    <w:p w14:paraId="6AB2FA68" w14:textId="77777777" w:rsidR="00DB2681" w:rsidRPr="00DB2681" w:rsidRDefault="00DB2681" w:rsidP="00DB2681">
      <w:pPr>
        <w:jc w:val="center"/>
        <w:rPr>
          <w:rFonts w:ascii="Times New Roman" w:eastAsia="Times New Roman" w:hAnsi="Times New Roman" w:cs="Times New Roman"/>
          <w:b/>
          <w:sz w:val="48"/>
          <w:szCs w:val="48"/>
        </w:rPr>
      </w:pPr>
      <w:r w:rsidRPr="00DB2681">
        <w:rPr>
          <w:rFonts w:ascii="Times New Roman" w:eastAsia="Times New Roman" w:hAnsi="Times New Roman" w:cs="Times New Roman"/>
          <w:b/>
          <w:sz w:val="48"/>
          <w:szCs w:val="48"/>
        </w:rPr>
        <w:t>SİNANPAŞA MESLEK YÜKSEKOKULU</w:t>
      </w:r>
    </w:p>
    <w:p w14:paraId="6F3D6788" w14:textId="77777777" w:rsidR="00DB2681" w:rsidRDefault="00DB2681" w:rsidP="00DB2681">
      <w:pPr>
        <w:jc w:val="center"/>
        <w:rPr>
          <w:rFonts w:ascii="Times New Roman" w:eastAsia="Times New Roman" w:hAnsi="Times New Roman" w:cs="Times New Roman"/>
          <w:b/>
          <w:sz w:val="40"/>
          <w:szCs w:val="40"/>
        </w:rPr>
      </w:pPr>
      <w:r w:rsidRPr="00DB2681">
        <w:rPr>
          <w:rFonts w:ascii="Times New Roman" w:eastAsia="Times New Roman" w:hAnsi="Times New Roman" w:cs="Times New Roman"/>
          <w:b/>
          <w:sz w:val="40"/>
          <w:szCs w:val="40"/>
        </w:rPr>
        <w:t>Ekim 2023</w:t>
      </w:r>
    </w:p>
    <w:p w14:paraId="066B465A" w14:textId="77777777" w:rsidR="005C6F8C" w:rsidRPr="00DB2681" w:rsidRDefault="005C6F8C" w:rsidP="00DB2681">
      <w:pPr>
        <w:jc w:val="center"/>
        <w:rPr>
          <w:rFonts w:ascii="Times New Roman" w:eastAsia="Times New Roman" w:hAnsi="Times New Roman" w:cs="Times New Roman"/>
          <w:b/>
          <w:sz w:val="40"/>
          <w:szCs w:val="40"/>
        </w:rPr>
      </w:pPr>
    </w:p>
    <w:p w14:paraId="33C009F5" w14:textId="2A2FA9D9"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hAnsi="Times New Roman" w:cs="Times New Roman"/>
          <w:b/>
          <w:bCs/>
          <w:sz w:val="24"/>
          <w:szCs w:val="24"/>
        </w:rPr>
        <w:t xml:space="preserve">A.1.1. :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yönetim olarak şeffaf, katılımcı, eşitlik ilkesine dayalı, kişi</w:t>
      </w:r>
      <w:r w:rsidRPr="005439B1">
        <w:rPr>
          <w:rFonts w:ascii="Times New Roman" w:eastAsia="Times New Roman" w:hAnsi="Times New Roman" w:cs="Times New Roman"/>
          <w:b/>
          <w:bCs/>
          <w:sz w:val="24"/>
          <w:szCs w:val="24"/>
        </w:rPr>
        <w:t>lerin haklarına saygılı</w:t>
      </w:r>
      <w:r w:rsidRPr="005439B1">
        <w:rPr>
          <w:rFonts w:ascii="Times New Roman" w:eastAsia="Times New Roman" w:hAnsi="Times New Roman" w:cs="Times New Roman"/>
          <w:b/>
          <w:bCs/>
          <w:color w:val="000000"/>
          <w:sz w:val="24"/>
          <w:szCs w:val="24"/>
        </w:rPr>
        <w:t xml:space="preserve"> ve paylaşımcı bir yönetim anlayışı benimsenmiştir. </w:t>
      </w:r>
      <w:r w:rsidRPr="005439B1">
        <w:rPr>
          <w:rFonts w:ascii="Times New Roman" w:eastAsia="Times New Roman" w:hAnsi="Times New Roman" w:cs="Times New Roman"/>
          <w:b/>
          <w:bCs/>
          <w:sz w:val="24"/>
          <w:szCs w:val="24"/>
        </w:rPr>
        <w:t xml:space="preserve">Meslek Yüksekokulu </w:t>
      </w:r>
      <w:r w:rsidRPr="005439B1">
        <w:rPr>
          <w:rFonts w:ascii="Times New Roman" w:eastAsia="Times New Roman" w:hAnsi="Times New Roman" w:cs="Times New Roman"/>
          <w:b/>
          <w:bCs/>
          <w:color w:val="000000"/>
          <w:sz w:val="24"/>
          <w:szCs w:val="24"/>
        </w:rPr>
        <w:t xml:space="preserve">yönetim modeli ve idari yapısı, 2547 sayılı Yükseköğretim Kanununda öngörülen üniversite birimlerinin görev, yetki ve sorumluluklarını düzenleyen Akademik Teşkilat Yönetmeliğine göre şekillenmektedir. Bu noktadan hareketle hazırlanan organizasyon şeması, </w:t>
      </w:r>
      <w:r w:rsidRPr="005439B1">
        <w:rPr>
          <w:rFonts w:ascii="Times New Roman" w:eastAsia="Times New Roman" w:hAnsi="Times New Roman" w:cs="Times New Roman"/>
          <w:b/>
          <w:bCs/>
          <w:sz w:val="24"/>
          <w:szCs w:val="24"/>
        </w:rPr>
        <w:t>meslek yüksekokulunun</w:t>
      </w:r>
      <w:r w:rsidRPr="005439B1">
        <w:rPr>
          <w:rFonts w:ascii="Times New Roman" w:eastAsia="Times New Roman" w:hAnsi="Times New Roman" w:cs="Times New Roman"/>
          <w:b/>
          <w:bCs/>
          <w:color w:val="000000"/>
          <w:sz w:val="24"/>
          <w:szCs w:val="24"/>
        </w:rPr>
        <w:t xml:space="preserve"> internet sitesinde yayınlanmaktadır. </w:t>
      </w:r>
      <w:r w:rsidRPr="005439B1">
        <w:rPr>
          <w:rFonts w:ascii="Times New Roman" w:eastAsia="Times New Roman" w:hAnsi="Times New Roman" w:cs="Times New Roman"/>
          <w:b/>
          <w:bCs/>
          <w:sz w:val="24"/>
          <w:szCs w:val="24"/>
        </w:rPr>
        <w:t xml:space="preserve">Meslek </w:t>
      </w:r>
      <w:r w:rsidR="00A84B85" w:rsidRPr="005439B1">
        <w:rPr>
          <w:rFonts w:ascii="Times New Roman" w:eastAsia="Times New Roman" w:hAnsi="Times New Roman" w:cs="Times New Roman"/>
          <w:b/>
          <w:bCs/>
          <w:sz w:val="24"/>
          <w:szCs w:val="24"/>
        </w:rPr>
        <w:t xml:space="preserve">yüksekokulunda </w:t>
      </w:r>
      <w:r w:rsidR="00A84B85" w:rsidRPr="005439B1">
        <w:rPr>
          <w:rFonts w:ascii="Times New Roman" w:eastAsia="Times New Roman" w:hAnsi="Times New Roman" w:cs="Times New Roman"/>
          <w:b/>
          <w:bCs/>
          <w:color w:val="000000"/>
          <w:sz w:val="24"/>
          <w:szCs w:val="24"/>
        </w:rPr>
        <w:t>karar</w:t>
      </w:r>
      <w:r w:rsidRPr="005439B1">
        <w:rPr>
          <w:rFonts w:ascii="Times New Roman" w:eastAsia="Times New Roman" w:hAnsi="Times New Roman" w:cs="Times New Roman"/>
          <w:b/>
          <w:bCs/>
          <w:color w:val="000000"/>
          <w:sz w:val="24"/>
          <w:szCs w:val="24"/>
        </w:rPr>
        <w:t xml:space="preserve"> alma süreçleri, </w:t>
      </w:r>
      <w:r w:rsidRPr="005439B1">
        <w:rPr>
          <w:rFonts w:ascii="Times New Roman" w:eastAsia="Times New Roman" w:hAnsi="Times New Roman" w:cs="Times New Roman"/>
          <w:b/>
          <w:bCs/>
          <w:sz w:val="24"/>
          <w:szCs w:val="24"/>
        </w:rPr>
        <w:t>tüm yönetim kurulu üyelerinin</w:t>
      </w:r>
      <w:r w:rsidRPr="005439B1">
        <w:rPr>
          <w:rFonts w:ascii="Times New Roman" w:eastAsia="Times New Roman" w:hAnsi="Times New Roman" w:cs="Times New Roman"/>
          <w:b/>
          <w:bCs/>
          <w:color w:val="000000"/>
          <w:sz w:val="24"/>
          <w:szCs w:val="24"/>
        </w:rPr>
        <w:t xml:space="preserve"> görüşleri alınarak başlamaktadır. </w:t>
      </w:r>
      <w:r w:rsidRPr="005439B1">
        <w:rPr>
          <w:rFonts w:ascii="Times New Roman" w:eastAsia="Times New Roman" w:hAnsi="Times New Roman" w:cs="Times New Roman"/>
          <w:b/>
          <w:bCs/>
          <w:sz w:val="24"/>
          <w:szCs w:val="24"/>
        </w:rPr>
        <w:t xml:space="preserve">Meslek Yüksekokulu </w:t>
      </w:r>
      <w:r w:rsidRPr="005439B1">
        <w:rPr>
          <w:rFonts w:ascii="Times New Roman" w:eastAsia="Times New Roman" w:hAnsi="Times New Roman" w:cs="Times New Roman"/>
          <w:b/>
          <w:bCs/>
          <w:color w:val="000000"/>
          <w:sz w:val="24"/>
          <w:szCs w:val="24"/>
        </w:rPr>
        <w:t xml:space="preserve">kurulunda ilgili mevzuat uyarınca alınan kararlarda </w:t>
      </w:r>
      <w:r w:rsidRPr="005439B1">
        <w:rPr>
          <w:rFonts w:ascii="Times New Roman" w:eastAsia="Times New Roman" w:hAnsi="Times New Roman" w:cs="Times New Roman"/>
          <w:b/>
          <w:bCs/>
          <w:sz w:val="24"/>
          <w:szCs w:val="24"/>
        </w:rPr>
        <w:t xml:space="preserve">tüm yönetim kurulu üyeleri </w:t>
      </w:r>
      <w:r w:rsidRPr="005439B1">
        <w:rPr>
          <w:rFonts w:ascii="Times New Roman" w:eastAsia="Times New Roman" w:hAnsi="Times New Roman" w:cs="Times New Roman"/>
          <w:b/>
          <w:bCs/>
          <w:color w:val="000000"/>
          <w:sz w:val="24"/>
          <w:szCs w:val="24"/>
        </w:rPr>
        <w:t>arasında fikir özgürlüğü,</w:t>
      </w:r>
      <w:r w:rsidRPr="005439B1">
        <w:rPr>
          <w:rFonts w:ascii="Times New Roman" w:eastAsia="Times New Roman" w:hAnsi="Times New Roman" w:cs="Times New Roman"/>
          <w:b/>
          <w:bCs/>
          <w:sz w:val="24"/>
          <w:szCs w:val="24"/>
        </w:rPr>
        <w:t xml:space="preserve"> diyalog</w:t>
      </w:r>
      <w:r w:rsidRPr="005439B1">
        <w:rPr>
          <w:rFonts w:ascii="Times New Roman" w:eastAsia="Times New Roman" w:hAnsi="Times New Roman" w:cs="Times New Roman"/>
          <w:b/>
          <w:bCs/>
          <w:color w:val="000000"/>
          <w:sz w:val="24"/>
          <w:szCs w:val="24"/>
        </w:rPr>
        <w:t xml:space="preserve"> ve karşılıklı güven esastır. Karar alma süreçleri, </w:t>
      </w:r>
      <w:r w:rsidRPr="005439B1">
        <w:rPr>
          <w:rFonts w:ascii="Times New Roman" w:eastAsia="Times New Roman" w:hAnsi="Times New Roman" w:cs="Times New Roman"/>
          <w:b/>
          <w:bCs/>
          <w:sz w:val="24"/>
          <w:szCs w:val="24"/>
        </w:rPr>
        <w:t xml:space="preserve">Meslek Yüksekokulu </w:t>
      </w:r>
      <w:r w:rsidRPr="005439B1">
        <w:rPr>
          <w:rFonts w:ascii="Times New Roman" w:eastAsia="Times New Roman" w:hAnsi="Times New Roman" w:cs="Times New Roman"/>
          <w:b/>
          <w:bCs/>
          <w:color w:val="000000"/>
          <w:sz w:val="24"/>
          <w:szCs w:val="24"/>
        </w:rPr>
        <w:t xml:space="preserve">kurulundaki ya da </w:t>
      </w:r>
      <w:r w:rsidRPr="005439B1">
        <w:rPr>
          <w:rFonts w:ascii="Times New Roman" w:eastAsia="Times New Roman" w:hAnsi="Times New Roman" w:cs="Times New Roman"/>
          <w:b/>
          <w:bCs/>
          <w:sz w:val="24"/>
          <w:szCs w:val="24"/>
        </w:rPr>
        <w:t xml:space="preserve">Meslek Yüksekokulu </w:t>
      </w:r>
      <w:r w:rsidRPr="005439B1">
        <w:rPr>
          <w:rFonts w:ascii="Times New Roman" w:eastAsia="Times New Roman" w:hAnsi="Times New Roman" w:cs="Times New Roman"/>
          <w:b/>
          <w:bCs/>
          <w:color w:val="000000"/>
          <w:sz w:val="24"/>
          <w:szCs w:val="24"/>
        </w:rPr>
        <w:t xml:space="preserve">yönetim kurulundaki görüşmelerle sonuçlandırılmaktadır. </w:t>
      </w:r>
      <w:r w:rsidRPr="005439B1">
        <w:rPr>
          <w:rFonts w:ascii="Times New Roman" w:eastAsia="Times New Roman" w:hAnsi="Times New Roman" w:cs="Times New Roman"/>
          <w:b/>
          <w:bCs/>
          <w:sz w:val="24"/>
          <w:szCs w:val="24"/>
        </w:rPr>
        <w:t>Meslek Yüksekokulunun kendine özgü organizasyon yapısı ve idari süreçleri, iç kontrol eylem planı çalışmaları kapsamında belirlenmiştir. Ayrıca, bu çalışma kapsamında meslek yüksekokulu, üniversitenin stratejik amaç ve hedeflerine sağlayacakları katkıyı açıkça belirtmiştir. Bu hususlara ilişkin belgeler, meslek yüksekokulunun internet sitesinde "kurumsal" sekmesi altında yer almaktadır.</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operasyonel süreçlere ilişkin iç ve dış paydaşların yer aldığı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danışma kurulundan görüş almaktadır. </w:t>
      </w:r>
    </w:p>
    <w:p w14:paraId="1FB17666" w14:textId="77777777" w:rsidR="00DB2681" w:rsidRPr="005439B1" w:rsidRDefault="00DB2681" w:rsidP="00A84B85">
      <w:pPr>
        <w:jc w:val="both"/>
        <w:rPr>
          <w:rFonts w:ascii="Times New Roman" w:eastAsia="Times New Roman" w:hAnsi="Times New Roman" w:cs="Times New Roman"/>
          <w:b/>
          <w:bCs/>
          <w:color w:val="000000"/>
          <w:sz w:val="24"/>
          <w:szCs w:val="24"/>
        </w:rPr>
      </w:pPr>
    </w:p>
    <w:p w14:paraId="3309E6D1" w14:textId="5A5C3567"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A.1.2. :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yönetimi, kalite koordinatörlüğü tarafından </w:t>
      </w:r>
      <w:r w:rsidRPr="005439B1">
        <w:rPr>
          <w:rFonts w:ascii="Times New Roman" w:eastAsia="Times New Roman" w:hAnsi="Times New Roman" w:cs="Times New Roman"/>
          <w:b/>
          <w:bCs/>
          <w:sz w:val="24"/>
          <w:szCs w:val="24"/>
        </w:rPr>
        <w:t>gerçekleştirilmesi istenilen konularla ilgili her yıl toplantılar yapmakta, kalitenin artırılması için yönetim olarak çalışmaktadır. Meslek Yüksekokulunda</w:t>
      </w:r>
      <w:r w:rsidRPr="005439B1">
        <w:rPr>
          <w:rFonts w:ascii="Times New Roman" w:eastAsia="Times New Roman" w:hAnsi="Times New Roman" w:cs="Times New Roman"/>
          <w:b/>
          <w:bCs/>
          <w:color w:val="000000"/>
          <w:sz w:val="24"/>
          <w:szCs w:val="24"/>
        </w:rPr>
        <w:t xml:space="preserve"> verilen hizmet kalitesinin, personel arasındaki </w:t>
      </w:r>
      <w:r w:rsidR="00A84B85" w:rsidRPr="005439B1">
        <w:rPr>
          <w:rFonts w:ascii="Times New Roman" w:eastAsia="Times New Roman" w:hAnsi="Times New Roman" w:cs="Times New Roman"/>
          <w:b/>
          <w:bCs/>
          <w:color w:val="000000"/>
          <w:sz w:val="24"/>
          <w:szCs w:val="24"/>
        </w:rPr>
        <w:t>iş birliğinin</w:t>
      </w:r>
      <w:r w:rsidRPr="005439B1">
        <w:rPr>
          <w:rFonts w:ascii="Times New Roman" w:eastAsia="Times New Roman" w:hAnsi="Times New Roman" w:cs="Times New Roman"/>
          <w:b/>
          <w:bCs/>
          <w:color w:val="000000"/>
          <w:sz w:val="24"/>
          <w:szCs w:val="24"/>
        </w:rPr>
        <w:t xml:space="preserve"> ve tecrübe paylaşımının artırılması ve kurumun öğrenen örgüt özelliğinin geliştirilmesi amacıyla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kalite sorumlusu ile birlikte her yıl,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personelinin ihtiyaçları belirlenerek hizmet içi eğitim programlarının düzenlenmesi kararlaştırılmıştır. Söz konusu bu hizmet içi eğitimlerin her yıl geleneksel olarak düzenlenmesi planlanmış ve sürdürülebilirliği sağlanarak insan kaynaklarının daha da güçlendirilmesi hedeflenmiştir. Üniversite üst yönetiminin kalite süreçlerindeki liderlik anlayışı çerçevesinde kurum iç değerlendirme kılavuzunun eğitim ve öğretim başlığındaki düzenlemelere uygun bir şekilde 2022 yılında önlisans düzeyde program öz değerlendirme, program akran değerlendirme ve birim değerlendirme raporları hazırlanmıştır. Programların izlenmesi amacıyla hazırlanan öz ve akran değerlendirme raporlarının ciddi bir mesai gerektirdiği gerekçesiyle akademik personelden gelen geri </w:t>
      </w:r>
      <w:r w:rsidRPr="005439B1">
        <w:rPr>
          <w:rFonts w:ascii="Times New Roman" w:eastAsia="Times New Roman" w:hAnsi="Times New Roman" w:cs="Times New Roman"/>
          <w:b/>
          <w:bCs/>
          <w:color w:val="000000"/>
          <w:sz w:val="24"/>
          <w:szCs w:val="24"/>
        </w:rPr>
        <w:lastRenderedPageBreak/>
        <w:t xml:space="preserve">bildirimlere ilişkin Kalite Komisyonun tavsiye kararından hareketle Eğitim-Öğretim Komisyonu lisansüstü programlarda rapor hazırlama sıklığını çiftli yıllara taşımıştır. Böylelikle programların izlenmesi ve iyileştirme kanıtlarının elde edilebilmesi için yeterli zamanın </w:t>
      </w:r>
      <w:r w:rsidRPr="005439B1">
        <w:rPr>
          <w:rFonts w:ascii="Times New Roman" w:eastAsia="Times New Roman" w:hAnsi="Times New Roman" w:cs="Times New Roman"/>
          <w:b/>
          <w:bCs/>
          <w:sz w:val="24"/>
          <w:szCs w:val="24"/>
        </w:rPr>
        <w:t>olacağı</w:t>
      </w:r>
      <w:r w:rsidRPr="005439B1">
        <w:rPr>
          <w:rFonts w:ascii="Times New Roman" w:eastAsia="Times New Roman" w:hAnsi="Times New Roman" w:cs="Times New Roman"/>
          <w:b/>
          <w:bCs/>
          <w:color w:val="000000"/>
          <w:sz w:val="24"/>
          <w:szCs w:val="24"/>
        </w:rPr>
        <w:t xml:space="preserve"> öngörülmektedir.</w:t>
      </w:r>
    </w:p>
    <w:p w14:paraId="22832884" w14:textId="26998020" w:rsidR="00DB2681" w:rsidRPr="005439B1" w:rsidRDefault="00DB2681" w:rsidP="00A84B85">
      <w:pPr>
        <w:jc w:val="both"/>
        <w:rPr>
          <w:rFonts w:ascii="Times New Roman" w:eastAsia="Times New Roman" w:hAnsi="Times New Roman" w:cs="Times New Roman"/>
          <w:b/>
          <w:bCs/>
          <w:color w:val="000000"/>
          <w:sz w:val="24"/>
          <w:szCs w:val="24"/>
        </w:rPr>
      </w:pPr>
    </w:p>
    <w:p w14:paraId="0D00DA1D" w14:textId="39E682ED"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A.1.3. :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hedeflere göre yönetim yaklaşımı benimsenmiştir. Bu kapsamda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üniversitenin stratejik amaçlarına uygun olarak hedefler ve hedeflere yönelik riskler belirlemiştir. Bu hedefler,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internet sayfasında yer almaktadır.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hedefleri gerçekleşme düzeyi birim faaliyet raporunda izlenmektedir.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yönetimi, personelin niteliğini geliştirmek üzere personeli hizmet içi eğitimlere </w:t>
      </w:r>
      <w:r w:rsidRPr="005439B1">
        <w:rPr>
          <w:rFonts w:ascii="Times New Roman" w:eastAsia="Times New Roman" w:hAnsi="Times New Roman" w:cs="Times New Roman"/>
          <w:b/>
          <w:bCs/>
          <w:sz w:val="24"/>
          <w:szCs w:val="24"/>
        </w:rPr>
        <w:t>göndermiş</w:t>
      </w:r>
      <w:r w:rsidRPr="005439B1">
        <w:rPr>
          <w:rFonts w:ascii="Times New Roman" w:eastAsia="Times New Roman" w:hAnsi="Times New Roman" w:cs="Times New Roman"/>
          <w:b/>
          <w:bCs/>
          <w:color w:val="000000"/>
          <w:sz w:val="24"/>
          <w:szCs w:val="24"/>
        </w:rPr>
        <w:t xml:space="preserve"> ve tüm paydaşlarına memnuniyet anketleri uygulamıştır.</w:t>
      </w:r>
    </w:p>
    <w:p w14:paraId="0D25D3E5" w14:textId="6F4C6A44" w:rsidR="00DB2681" w:rsidRPr="005439B1" w:rsidRDefault="00DB2681" w:rsidP="00A84B85">
      <w:pPr>
        <w:jc w:val="both"/>
        <w:rPr>
          <w:rFonts w:ascii="Times New Roman" w:eastAsia="Times New Roman" w:hAnsi="Times New Roman" w:cs="Times New Roman"/>
          <w:b/>
          <w:bCs/>
          <w:color w:val="000000"/>
          <w:sz w:val="24"/>
          <w:szCs w:val="24"/>
        </w:rPr>
      </w:pPr>
    </w:p>
    <w:p w14:paraId="09449590" w14:textId="272A7348"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A.1.4. :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Kalite Komisyonu ve Koordinatörlüğünün çalışmalarına destek vermektedir. Kalite Yönergesi kapsamında yer alan ve ilgili mevzuat gereğince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yapması gereken iş ve görevlerden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yönetim kurulu sorumludur. Ayrıca,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kalitenin geliştirilmesini sağlamak üzere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müdürü tarafından görevlendirilmiş kalite sorumlusu bulunmaktadır.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kalite sorumlusu, aynı zamanda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müdür yardımcısı</w:t>
      </w:r>
      <w:r w:rsidRPr="005439B1">
        <w:rPr>
          <w:rFonts w:ascii="Times New Roman" w:eastAsia="Times New Roman" w:hAnsi="Times New Roman" w:cs="Times New Roman"/>
          <w:b/>
          <w:bCs/>
          <w:sz w:val="24"/>
          <w:szCs w:val="24"/>
        </w:rPr>
        <w:t>dır</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kalite çalışmalarını internet sitesinde “kurumsal" ya da "kalite” sekmesi altında yayınlamaktadır.</w:t>
      </w:r>
    </w:p>
    <w:p w14:paraId="6BB647F4" w14:textId="30236C12" w:rsidR="00DB2681" w:rsidRPr="005439B1" w:rsidRDefault="00DB2681" w:rsidP="00A84B85">
      <w:pPr>
        <w:jc w:val="both"/>
        <w:rPr>
          <w:rFonts w:ascii="Times New Roman" w:eastAsia="Times New Roman" w:hAnsi="Times New Roman" w:cs="Times New Roman"/>
          <w:b/>
          <w:bCs/>
          <w:color w:val="000000"/>
          <w:sz w:val="24"/>
          <w:szCs w:val="24"/>
        </w:rPr>
      </w:pPr>
    </w:p>
    <w:p w14:paraId="715339D2" w14:textId="20DE1657"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A.1.5. : Kamuoyunu bilgilendirme ve hesap verebilirlik kapsamında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yürüttüğü faaliyetler ile ilgili güncel haber ve gelişmeleri, duyurularını doğru ve erişilebilir bir şekilde resmî internet sayfasının yanı sıra resmî sosyal medya hesaplarındaki paylaşımları aracılığıyla kamuoyu ile paylaşmaktadır. Ayrıca,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n internet sayfasında duyurular/etkinlikler bölümü yer almakta; birim faaliyet raporları da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internet sayfasında yayınlanmaktadır.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n iç ve dış paydaşlarına hesap verme mekanizmaları etkin bir şekilde çalıştırılmaktadır.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Basın-Yayın ve Halkla İlişkiler Müdürlüğü bünyesinde oluşturulan Bilgi Edinme Birimi aracılığıyla kamuoyunu bilgilendirmektedir. Tüm paydaşları </w:t>
      </w:r>
      <w:r w:rsidRPr="005439B1">
        <w:rPr>
          <w:rFonts w:ascii="Times New Roman" w:eastAsia="Times New Roman" w:hAnsi="Times New Roman" w:cs="Times New Roman"/>
          <w:b/>
          <w:bCs/>
          <w:sz w:val="24"/>
          <w:szCs w:val="24"/>
        </w:rPr>
        <w:t>meslek yüksekokulun</w:t>
      </w:r>
      <w:r w:rsidRPr="005439B1">
        <w:rPr>
          <w:rFonts w:ascii="Times New Roman" w:eastAsia="Times New Roman" w:hAnsi="Times New Roman" w:cs="Times New Roman"/>
          <w:b/>
          <w:bCs/>
          <w:color w:val="000000"/>
          <w:sz w:val="24"/>
          <w:szCs w:val="24"/>
        </w:rPr>
        <w:t>d</w:t>
      </w:r>
      <w:r w:rsidRPr="005439B1">
        <w:rPr>
          <w:rFonts w:ascii="Times New Roman" w:eastAsia="Times New Roman" w:hAnsi="Times New Roman" w:cs="Times New Roman"/>
          <w:b/>
          <w:bCs/>
          <w:sz w:val="24"/>
          <w:szCs w:val="24"/>
        </w:rPr>
        <w:t>a</w:t>
      </w:r>
      <w:r w:rsidRPr="005439B1">
        <w:rPr>
          <w:rFonts w:ascii="Times New Roman" w:eastAsia="Times New Roman" w:hAnsi="Times New Roman" w:cs="Times New Roman"/>
          <w:b/>
          <w:bCs/>
          <w:color w:val="000000"/>
          <w:sz w:val="24"/>
          <w:szCs w:val="24"/>
        </w:rPr>
        <w:t>ki haberlerden haberdar etmek amacıyla S</w:t>
      </w:r>
      <w:r w:rsidRPr="005439B1">
        <w:rPr>
          <w:rFonts w:ascii="Times New Roman" w:eastAsia="Times New Roman" w:hAnsi="Times New Roman" w:cs="Times New Roman"/>
          <w:b/>
          <w:bCs/>
          <w:sz w:val="24"/>
          <w:szCs w:val="24"/>
        </w:rPr>
        <w:t>inanpaşa Meslek Yüksekokulu</w:t>
      </w:r>
      <w:r w:rsidRPr="005439B1">
        <w:rPr>
          <w:rFonts w:ascii="Times New Roman" w:eastAsia="Times New Roman" w:hAnsi="Times New Roman" w:cs="Times New Roman"/>
          <w:b/>
          <w:bCs/>
          <w:color w:val="000000"/>
          <w:sz w:val="24"/>
          <w:szCs w:val="24"/>
        </w:rPr>
        <w:t xml:space="preserve"> internet sayfasında her ay yayınlanmaktadır. Hesap verebilirlik ve şeffaflık politikası kapsamında yürütülen faaliyetler ile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n misyonu, vizyonu, temel değerleri, amaç̧ ve hedefleri ile performans göstergelerini içeren birim faaliyet raporu, düzenli olarak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 internet sayfasında yayınlanarak kamuoyu ile paylaşılmaktadır.</w:t>
      </w:r>
    </w:p>
    <w:p w14:paraId="1491E868" w14:textId="0A6B3C93" w:rsidR="00DB2681" w:rsidRPr="005439B1" w:rsidRDefault="00DB2681" w:rsidP="00A84B85">
      <w:pPr>
        <w:jc w:val="both"/>
        <w:rPr>
          <w:rFonts w:ascii="Times New Roman" w:eastAsia="Times New Roman" w:hAnsi="Times New Roman" w:cs="Times New Roman"/>
          <w:b/>
          <w:bCs/>
          <w:color w:val="000000"/>
          <w:sz w:val="24"/>
          <w:szCs w:val="24"/>
        </w:rPr>
      </w:pPr>
    </w:p>
    <w:p w14:paraId="08BBDC91" w14:textId="089BA23B"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A.2.1. : </w:t>
      </w:r>
      <w:r w:rsidRPr="005439B1">
        <w:rPr>
          <w:rFonts w:ascii="Times New Roman" w:eastAsia="Times New Roman" w:hAnsi="Times New Roman" w:cs="Times New Roman"/>
          <w:b/>
          <w:bCs/>
          <w:sz w:val="24"/>
          <w:szCs w:val="24"/>
        </w:rPr>
        <w:t xml:space="preserve">Meslek </w:t>
      </w:r>
      <w:r w:rsidR="00A84B85" w:rsidRPr="005439B1">
        <w:rPr>
          <w:rFonts w:ascii="Times New Roman" w:eastAsia="Times New Roman" w:hAnsi="Times New Roman" w:cs="Times New Roman"/>
          <w:b/>
          <w:bCs/>
          <w:sz w:val="24"/>
          <w:szCs w:val="24"/>
        </w:rPr>
        <w:t>Yüksekokulu</w:t>
      </w:r>
      <w:r w:rsidR="00A84B85" w:rsidRPr="005439B1">
        <w:rPr>
          <w:rFonts w:ascii="Times New Roman" w:eastAsia="Times New Roman" w:hAnsi="Times New Roman" w:cs="Times New Roman"/>
          <w:b/>
          <w:bCs/>
          <w:color w:val="000000"/>
          <w:sz w:val="24"/>
          <w:szCs w:val="24"/>
        </w:rPr>
        <w:t>nun</w:t>
      </w:r>
      <w:r w:rsidRPr="005439B1">
        <w:rPr>
          <w:rFonts w:ascii="Times New Roman" w:eastAsia="Times New Roman" w:hAnsi="Times New Roman" w:cs="Times New Roman"/>
          <w:b/>
          <w:bCs/>
          <w:color w:val="000000"/>
          <w:sz w:val="24"/>
          <w:szCs w:val="24"/>
        </w:rPr>
        <w:t xml:space="preserve"> misyonu, vizyonu, temel değerleri, amaç ve hedefleri, performans göstergeleri, birim faaliyet raporunda yer almaktadır.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m</w:t>
      </w:r>
      <w:r w:rsidRPr="005439B1">
        <w:rPr>
          <w:rFonts w:ascii="Times New Roman" w:eastAsia="Times New Roman" w:hAnsi="Times New Roman" w:cs="Times New Roman"/>
          <w:b/>
          <w:bCs/>
          <w:sz w:val="24"/>
          <w:szCs w:val="24"/>
        </w:rPr>
        <w:t>uza</w:t>
      </w:r>
      <w:r w:rsidRPr="005439B1">
        <w:rPr>
          <w:rFonts w:ascii="Times New Roman" w:eastAsia="Times New Roman" w:hAnsi="Times New Roman" w:cs="Times New Roman"/>
          <w:b/>
          <w:bCs/>
          <w:color w:val="000000"/>
          <w:sz w:val="24"/>
          <w:szCs w:val="24"/>
        </w:rPr>
        <w:t xml:space="preserve"> ait misyon ve vizyon aşağıda sunulmuştur:</w:t>
      </w:r>
    </w:p>
    <w:p w14:paraId="2A094E64" w14:textId="2C05E7E9" w:rsidR="00DB2681" w:rsidRPr="005439B1" w:rsidRDefault="00DB2681"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u w:val="single"/>
        </w:rPr>
        <w:t>Meslek Yüksekokulu</w:t>
      </w:r>
      <w:r w:rsidRPr="005439B1">
        <w:rPr>
          <w:rFonts w:ascii="Times New Roman" w:eastAsia="Times New Roman" w:hAnsi="Times New Roman" w:cs="Times New Roman"/>
          <w:b/>
          <w:bCs/>
          <w:color w:val="000000"/>
          <w:sz w:val="24"/>
          <w:szCs w:val="24"/>
          <w:u w:val="single"/>
        </w:rPr>
        <w:t>n</w:t>
      </w:r>
      <w:r w:rsidRPr="005439B1">
        <w:rPr>
          <w:rFonts w:ascii="Times New Roman" w:eastAsia="Times New Roman" w:hAnsi="Times New Roman" w:cs="Times New Roman"/>
          <w:b/>
          <w:bCs/>
          <w:sz w:val="24"/>
          <w:szCs w:val="24"/>
          <w:u w:val="single"/>
        </w:rPr>
        <w:t>u</w:t>
      </w:r>
      <w:r w:rsidRPr="005439B1">
        <w:rPr>
          <w:rFonts w:ascii="Times New Roman" w:eastAsia="Times New Roman" w:hAnsi="Times New Roman" w:cs="Times New Roman"/>
          <w:b/>
          <w:bCs/>
          <w:color w:val="000000"/>
          <w:sz w:val="24"/>
          <w:szCs w:val="24"/>
          <w:u w:val="single"/>
        </w:rPr>
        <w:t>n Misyonu:</w:t>
      </w:r>
      <w:r w:rsidRPr="005439B1">
        <w:rPr>
          <w:rFonts w:ascii="Times New Roman" w:eastAsia="Times New Roman" w:hAnsi="Times New Roman" w:cs="Times New Roman"/>
          <w:b/>
          <w:bCs/>
          <w:sz w:val="24"/>
          <w:szCs w:val="24"/>
        </w:rPr>
        <w:t xml:space="preserve"> Çağın gereksinimlerine karşılık verecek, ülkenin yazılım üretimine katkı sağlayacak, analitik ve bilgi – işlemsel düşünme becerileri gelişmiş, etkili iletişim kurabilen, </w:t>
      </w:r>
      <w:r w:rsidR="00A84B85" w:rsidRPr="005439B1">
        <w:rPr>
          <w:rFonts w:ascii="Times New Roman" w:eastAsia="Times New Roman" w:hAnsi="Times New Roman" w:cs="Times New Roman"/>
          <w:b/>
          <w:bCs/>
          <w:sz w:val="24"/>
          <w:szCs w:val="24"/>
        </w:rPr>
        <w:t>işbirlikçi</w:t>
      </w:r>
      <w:r w:rsidRPr="005439B1">
        <w:rPr>
          <w:rFonts w:ascii="Times New Roman" w:eastAsia="Times New Roman" w:hAnsi="Times New Roman" w:cs="Times New Roman"/>
          <w:b/>
          <w:bCs/>
          <w:sz w:val="24"/>
          <w:szCs w:val="24"/>
        </w:rPr>
        <w:t xml:space="preserve"> çalışabilen ve bunları etik ilkeler bağlamında kullanan, yazılım geliştirici ve ağ güvenliği uzmanları yetiştirmektir.</w:t>
      </w:r>
    </w:p>
    <w:p w14:paraId="0134AFA0" w14:textId="23A52FAA"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u w:val="single"/>
        </w:rPr>
        <w:lastRenderedPageBreak/>
        <w:t>Meslek Yüksekokulu</w:t>
      </w:r>
      <w:r w:rsidRPr="005439B1">
        <w:rPr>
          <w:rFonts w:ascii="Times New Roman" w:eastAsia="Times New Roman" w:hAnsi="Times New Roman" w:cs="Times New Roman"/>
          <w:b/>
          <w:bCs/>
          <w:color w:val="000000"/>
          <w:sz w:val="24"/>
          <w:szCs w:val="24"/>
          <w:u w:val="single"/>
        </w:rPr>
        <w:t>n</w:t>
      </w:r>
      <w:r w:rsidRPr="005439B1">
        <w:rPr>
          <w:rFonts w:ascii="Times New Roman" w:eastAsia="Times New Roman" w:hAnsi="Times New Roman" w:cs="Times New Roman"/>
          <w:b/>
          <w:bCs/>
          <w:sz w:val="24"/>
          <w:szCs w:val="24"/>
          <w:u w:val="single"/>
        </w:rPr>
        <w:t>u</w:t>
      </w:r>
      <w:r w:rsidRPr="005439B1">
        <w:rPr>
          <w:rFonts w:ascii="Times New Roman" w:eastAsia="Times New Roman" w:hAnsi="Times New Roman" w:cs="Times New Roman"/>
          <w:b/>
          <w:bCs/>
          <w:color w:val="000000"/>
          <w:sz w:val="24"/>
          <w:szCs w:val="24"/>
          <w:u w:val="single"/>
        </w:rPr>
        <w:t>n Vizyonu:</w:t>
      </w:r>
      <w:r w:rsidRPr="005439B1">
        <w:rPr>
          <w:rFonts w:ascii="Times New Roman" w:eastAsia="Times New Roman" w:hAnsi="Times New Roman" w:cs="Times New Roman"/>
          <w:b/>
          <w:bCs/>
          <w:sz w:val="24"/>
          <w:szCs w:val="24"/>
        </w:rPr>
        <w:t xml:space="preserve"> Yazılım, ağ teknolojileri, robotik ve yapay zeka alanlarında yeni uygulamaların üretilmesi, bu alanların çeşitli sektörlerde kullanılması sürecinde etkin rol alan nitelikli uzmanlar yetiştirmek, öğrencilere bu eğitimin verilmesi için akademik ve altyapı kaynaklarını zenginleştirerek bölgesinde ve ülkede teknoloji alanında öncü bir yükseköğretim kurumu olmaktır.</w:t>
      </w:r>
    </w:p>
    <w:p w14:paraId="41B46362" w14:textId="77777777" w:rsidR="005439B1" w:rsidRDefault="005439B1" w:rsidP="00A84B85">
      <w:pPr>
        <w:jc w:val="both"/>
        <w:rPr>
          <w:rFonts w:ascii="Times New Roman" w:eastAsia="Times New Roman" w:hAnsi="Times New Roman" w:cs="Times New Roman"/>
          <w:b/>
          <w:bCs/>
          <w:color w:val="000000"/>
          <w:sz w:val="24"/>
          <w:szCs w:val="24"/>
        </w:rPr>
      </w:pPr>
    </w:p>
    <w:p w14:paraId="5D248ED1" w14:textId="00A12927"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A.2.2. :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üniversite </w:t>
      </w:r>
      <w:r w:rsidRPr="005439B1">
        <w:rPr>
          <w:rFonts w:ascii="Times New Roman" w:eastAsia="Times New Roman" w:hAnsi="Times New Roman" w:cs="Times New Roman"/>
          <w:b/>
          <w:bCs/>
          <w:sz w:val="24"/>
          <w:szCs w:val="24"/>
        </w:rPr>
        <w:t>i</w:t>
      </w:r>
      <w:r w:rsidRPr="005439B1">
        <w:rPr>
          <w:rFonts w:ascii="Times New Roman" w:eastAsia="Times New Roman" w:hAnsi="Times New Roman" w:cs="Times New Roman"/>
          <w:b/>
          <w:bCs/>
          <w:color w:val="000000"/>
          <w:sz w:val="24"/>
          <w:szCs w:val="24"/>
        </w:rPr>
        <w:t xml:space="preserve">le uyumlu bir şekilde belirlediği amaç ve hedefleri birim faaliyet raporunda yer almaktadır. Buna ilişkin kanıt ekte sunulmuştur. Ayrıca,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amaçları doğrultusunda belirlenen ve birim faaliyet raporunda da sunulan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hedefleri ve gerçekleştirilme durumu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n internet sitesinde yayınlanmıştır.</w:t>
      </w:r>
    </w:p>
    <w:p w14:paraId="627EB208" w14:textId="70571B3A" w:rsidR="00DB2681" w:rsidRPr="005439B1" w:rsidRDefault="00DB2681" w:rsidP="00A84B85">
      <w:pPr>
        <w:jc w:val="both"/>
        <w:rPr>
          <w:rFonts w:ascii="Times New Roman" w:eastAsia="Times New Roman" w:hAnsi="Times New Roman" w:cs="Times New Roman"/>
          <w:b/>
          <w:bCs/>
          <w:color w:val="000000"/>
          <w:sz w:val="24"/>
          <w:szCs w:val="24"/>
        </w:rPr>
      </w:pPr>
    </w:p>
    <w:p w14:paraId="49BBD867" w14:textId="4669CBE6" w:rsidR="00DB2681" w:rsidRPr="005439B1" w:rsidRDefault="00DB2681"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t xml:space="preserve">A.2.3. : </w:t>
      </w:r>
      <w:r w:rsidRPr="005439B1">
        <w:rPr>
          <w:rFonts w:ascii="Times New Roman" w:eastAsia="Times New Roman" w:hAnsi="Times New Roman" w:cs="Times New Roman"/>
          <w:b/>
          <w:bCs/>
          <w:sz w:val="24"/>
          <w:szCs w:val="24"/>
        </w:rPr>
        <w:t xml:space="preserve">Stratejik planın yıllık uygulama dönemlerinin izlenmesi, değerlendirilmesi ile performans programlarının hazırlık aşamasında ihtiyaç duyulan verilerin elde edilebilmesi ve konsolide edilebilmesi amacıyla oluşturulan Bilgi Yönetim Sistemi, meslek yüksekokulunun veri girişi yapmasına imkân vermekte ve sisteme veri giriş yetkisi meslek yüksekokulu müdüründe bulunmaktadır. Stratejik planın yıllık uygulama dönemi sonunda meslek yüksekokulu, stratejik plan modülüne performans gerçekleşme sonuçlarını girmektedir. Meslek Yüksekokulunun birim faaliyet raporuna Strateji Geliştirme Daire Başkanlığının ve meslek yüksekokulunun internet sayfasından ulaşılabilmektedir. </w:t>
      </w:r>
    </w:p>
    <w:p w14:paraId="2916A43E" w14:textId="77777777" w:rsidR="005439B1" w:rsidRDefault="005439B1" w:rsidP="00A84B85">
      <w:pPr>
        <w:jc w:val="both"/>
        <w:rPr>
          <w:rFonts w:ascii="Times New Roman" w:eastAsia="Times New Roman" w:hAnsi="Times New Roman" w:cs="Times New Roman"/>
          <w:b/>
          <w:bCs/>
          <w:color w:val="000000"/>
          <w:sz w:val="24"/>
          <w:szCs w:val="24"/>
        </w:rPr>
      </w:pPr>
    </w:p>
    <w:p w14:paraId="37032B3E" w14:textId="40557281" w:rsidR="00DB2681" w:rsidRPr="005439B1" w:rsidRDefault="00DB2681" w:rsidP="00A84B85">
      <w:pPr>
        <w:jc w:val="both"/>
        <w:rPr>
          <w:rFonts w:ascii="Times New Roman" w:eastAsia="Times New Roman" w:hAnsi="Times New Roman" w:cs="Times New Roman"/>
          <w:b/>
          <w:bCs/>
          <w:color w:val="000000"/>
          <w:sz w:val="24"/>
          <w:szCs w:val="24"/>
          <w:shd w:val="clear" w:color="auto" w:fill="FF9900"/>
        </w:rPr>
      </w:pPr>
      <w:r w:rsidRPr="005439B1">
        <w:rPr>
          <w:rFonts w:ascii="Times New Roman" w:eastAsia="Times New Roman" w:hAnsi="Times New Roman" w:cs="Times New Roman"/>
          <w:b/>
          <w:bCs/>
          <w:color w:val="000000"/>
          <w:sz w:val="24"/>
          <w:szCs w:val="24"/>
        </w:rPr>
        <w:t xml:space="preserve">A.3.1. : </w:t>
      </w:r>
      <w:r w:rsidRPr="005439B1">
        <w:rPr>
          <w:rFonts w:ascii="Times New Roman" w:eastAsia="Times New Roman" w:hAnsi="Times New Roman" w:cs="Times New Roman"/>
          <w:b/>
          <w:bCs/>
          <w:sz w:val="24"/>
          <w:szCs w:val="24"/>
        </w:rPr>
        <w:t>Bilgi Yönetim Sistemi için temel veriyi birim düzeyinde belirli bir sistematik ile sınıflandırmak amacıyla 2022 yılı boyunca düzenli olarak yapılan Bilgi Yönetim Komisyonu toplantıları sonucunda meslek yüksekokulu, faaliyetlerine yönelik göstergeleri belirleyip internet sayfasında “Kurumsal” sekmesi altında yayınlamıştır.</w:t>
      </w:r>
    </w:p>
    <w:p w14:paraId="0FF7095E" w14:textId="77777777" w:rsidR="005439B1" w:rsidRDefault="005439B1" w:rsidP="00A84B85">
      <w:pPr>
        <w:jc w:val="both"/>
        <w:rPr>
          <w:rFonts w:ascii="Times New Roman" w:eastAsia="Times New Roman" w:hAnsi="Times New Roman" w:cs="Times New Roman"/>
          <w:b/>
          <w:bCs/>
          <w:color w:val="000000"/>
          <w:sz w:val="24"/>
          <w:szCs w:val="24"/>
        </w:rPr>
      </w:pPr>
    </w:p>
    <w:p w14:paraId="237EF01D" w14:textId="64A7AF25" w:rsidR="00DB2681" w:rsidRPr="005439B1" w:rsidRDefault="00DB2681"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t xml:space="preserve">A.3.2. :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öğretim elemanlarının işe alınma, atanma süreçleri, 2547 sayılı Yükseköğretim Kanunu ile 2914 sayılı Yükseköğretim Personel Kanununun yanı sıra Öğretim Üyelı̇ğı̇ne Yükseltilme ve Atanma Yönergesinde Değı̇şı̇klı̇k Yapılmasına Dair Yönergeye göre yapılmaktadır.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idari personelin eğitim ve liyakatlerinin üstlendikleri görevlerle uyumunun sağlanması, 657 ve 2547 sayılı Kanunlar ile ilgili yönetmeliklerde belirtilen hususlar doğrultusunda gerçekleştirilmektedir. 2022 yılında idari personel performans değerlendirmesi yapılmıştır. Akademik ve idari personelin memnuniyetini/şikâyetini/önerilerini belirlemek ve izlemek amacıyla akademik ve idari personel memnuniyet anketleri uygulanmaktadır. Paydaş memnuniyet düzeyinin sürdürülmesi, iyileştirilmesi ve önlem alınması amacıyla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resmi yazı ile gönderilen sonuçlar, kanıt olarak sunulmuştur. H.4.2. İnsan Kaynaklarını Güçlendirmek başlıklı hedef kartı doğrultusunda Personel Daire Başkanlığı koordinasyonunda AKÜSEM tarafından 2022 yılında 21 farklı konuda düzenlenen hizmet içi eğitimler verilmiştir.</w:t>
      </w:r>
    </w:p>
    <w:p w14:paraId="1078F47B" w14:textId="77777777" w:rsidR="005439B1" w:rsidRDefault="005439B1" w:rsidP="00A84B85">
      <w:pPr>
        <w:jc w:val="both"/>
        <w:rPr>
          <w:rFonts w:ascii="Times New Roman" w:eastAsia="Times New Roman" w:hAnsi="Times New Roman" w:cs="Times New Roman"/>
          <w:b/>
          <w:bCs/>
          <w:color w:val="000000"/>
          <w:sz w:val="24"/>
          <w:szCs w:val="24"/>
        </w:rPr>
      </w:pPr>
    </w:p>
    <w:p w14:paraId="3FFD8489" w14:textId="132F1658"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A.3.3. : 5018 sayılı Kamu Mali Yönetimi ve Kontrol Kanununun “Özel İdareli Bütçeler” bölümünde yer alan üniversitemizin gelir, gider, varlık ve yükümlülüklerine ilişkin verilen mali kararlar ve yapılan işlemlerde kamu kaynaklarının etkili, ekonomik ve verimli bir şekilde kullanılıp kullanılmadığı denetlenmektedir. Bu bağlamda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birim harcama yetkilisi ve gerçekleştirme görevlisi ilgili </w:t>
      </w:r>
      <w:r w:rsidRPr="005439B1">
        <w:rPr>
          <w:rFonts w:ascii="Times New Roman" w:eastAsia="Times New Roman" w:hAnsi="Times New Roman" w:cs="Times New Roman"/>
          <w:b/>
          <w:bCs/>
          <w:color w:val="000000"/>
          <w:sz w:val="24"/>
          <w:szCs w:val="24"/>
        </w:rPr>
        <w:lastRenderedPageBreak/>
        <w:t xml:space="preserve">mevzuat çerçevesinde, karar alma süreci de dahil olmak üzere birim komisyon üyeleri ve diğer personel birlikte çalışarak satın alma işlemlerini sonuçlandırmakta, harcama öncesi ve sonrasında inceleme, araştırma, sonuçlandırma, verimli/etkin kullanma gibi hususlar göz önünde bulundurulmaktadır. Mevcut bütçe kalemleri, </w:t>
      </w:r>
      <w:r w:rsidRPr="005439B1">
        <w:rPr>
          <w:rFonts w:ascii="Times New Roman" w:eastAsia="Times New Roman" w:hAnsi="Times New Roman" w:cs="Times New Roman"/>
          <w:b/>
          <w:bCs/>
          <w:sz w:val="24"/>
          <w:szCs w:val="24"/>
        </w:rPr>
        <w:t>meslek yüksekokuluna</w:t>
      </w:r>
      <w:r w:rsidRPr="005439B1">
        <w:rPr>
          <w:rFonts w:ascii="Times New Roman" w:eastAsia="Times New Roman" w:hAnsi="Times New Roman" w:cs="Times New Roman"/>
          <w:b/>
          <w:bCs/>
          <w:color w:val="000000"/>
          <w:sz w:val="24"/>
          <w:szCs w:val="24"/>
        </w:rPr>
        <w:t xml:space="preserve"> yazılmış örnek talep toplama yazısı, </w:t>
      </w:r>
      <w:r w:rsidRPr="005439B1">
        <w:rPr>
          <w:rFonts w:ascii="Times New Roman" w:eastAsia="Times New Roman" w:hAnsi="Times New Roman" w:cs="Times New Roman"/>
          <w:b/>
          <w:bCs/>
          <w:sz w:val="24"/>
          <w:szCs w:val="24"/>
        </w:rPr>
        <w:t>meslek yüksekokulundan</w:t>
      </w:r>
      <w:r w:rsidRPr="005439B1">
        <w:rPr>
          <w:rFonts w:ascii="Times New Roman" w:eastAsia="Times New Roman" w:hAnsi="Times New Roman" w:cs="Times New Roman"/>
          <w:b/>
          <w:bCs/>
          <w:color w:val="000000"/>
          <w:sz w:val="24"/>
          <w:szCs w:val="24"/>
        </w:rPr>
        <w:t xml:space="preserve"> giden cevaplar ve uygulama sonucu yapılan hizmetler, paydaş katılımıyla gerçekleştirilmektedir. 2022 yılında yer birim bütçesinden gerçekleştirilen harcama tutarları artış göstermiş,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un</w:t>
      </w:r>
      <w:r w:rsidRPr="005439B1">
        <w:rPr>
          <w:rFonts w:ascii="Times New Roman" w:eastAsia="Times New Roman" w:hAnsi="Times New Roman" w:cs="Times New Roman"/>
          <w:b/>
          <w:bCs/>
          <w:color w:val="000000"/>
          <w:sz w:val="24"/>
          <w:szCs w:val="24"/>
        </w:rPr>
        <w:t xml:space="preserve"> ödenek kalemlerinin harcaması % </w:t>
      </w:r>
      <w:r w:rsidRPr="005439B1">
        <w:rPr>
          <w:rFonts w:ascii="Times New Roman" w:eastAsia="Times New Roman" w:hAnsi="Times New Roman" w:cs="Times New Roman"/>
          <w:b/>
          <w:bCs/>
          <w:sz w:val="24"/>
          <w:szCs w:val="24"/>
        </w:rPr>
        <w:t>70</w:t>
      </w:r>
      <w:r w:rsidRPr="005439B1">
        <w:rPr>
          <w:rFonts w:ascii="Times New Roman" w:eastAsia="Times New Roman" w:hAnsi="Times New Roman" w:cs="Times New Roman"/>
          <w:b/>
          <w:bCs/>
          <w:color w:val="000000"/>
          <w:sz w:val="24"/>
          <w:szCs w:val="24"/>
        </w:rPr>
        <w:t xml:space="preserve"> olmuş, bütçe kaynakları etkin ve verimli bir şekilde kullanılmış, yer birim bütçesinden gerçekleştirilen öğrenci başına düşen cari hizmet maliyeti artış göstermiştir.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döner sermaye işletmesi ve geliri bulunmamaktadır. Her yıl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sayıştay tarafından denetlenmektedir</w:t>
      </w:r>
      <w:r w:rsidRPr="005439B1">
        <w:rPr>
          <w:rFonts w:ascii="Times New Roman" w:eastAsia="Times New Roman" w:hAnsi="Times New Roman" w:cs="Times New Roman"/>
          <w:b/>
          <w:bCs/>
          <w:color w:val="000000"/>
          <w:sz w:val="24"/>
          <w:szCs w:val="24"/>
        </w:rPr>
        <w:t>.</w:t>
      </w:r>
    </w:p>
    <w:p w14:paraId="5B19C99C" w14:textId="77777777" w:rsidR="005439B1" w:rsidRDefault="005439B1" w:rsidP="00A84B85">
      <w:pPr>
        <w:jc w:val="both"/>
        <w:rPr>
          <w:rFonts w:ascii="Times New Roman" w:eastAsia="Times New Roman" w:hAnsi="Times New Roman" w:cs="Times New Roman"/>
          <w:b/>
          <w:bCs/>
          <w:color w:val="000000"/>
          <w:sz w:val="24"/>
          <w:szCs w:val="24"/>
        </w:rPr>
      </w:pPr>
    </w:p>
    <w:p w14:paraId="25344CA5" w14:textId="0B47C33E"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A.3.4. : PUKÖ döngüsünün tamamlanmasını sağlamak amacıyla iç kalite güvencesi sistemi, 17.10.2022 tarihli Rektör Olur'u ile uygulanmaya başlanan Kamu İç Kontrol Standartlarına Uyum Eylem Planı çerçevesinde gerçekleştirilmektedir. Kamu İç Kontrol Standartlarına Uyum Eylem Planı kapsamında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2022 yılına ilişkin gerekli çalışmalar yürütülmüştür. Bu süreçte,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misyon, vizyon, organizasyon şeması ve söz konusu bu şemaya uygun olarak ilgili pozisyonların görev tanımları belirlenmiş, iş akış süreçleri/şemaları hazırlanmıştır. Bu doğrultuda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kalite sorumlusu koordinasyonunda kalite geliştirme ekibi oluşturulmuş ve bu çalışmalar yürütülmüştür. Özellikle kalite süreçlerinde yapılan çalışmalar,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internet sayfasında açılan “Kalite” sekmesinde tüm paydaşlarla da paylaşılmaktadır.</w:t>
      </w:r>
    </w:p>
    <w:p w14:paraId="608EEA7E" w14:textId="77777777" w:rsidR="005439B1" w:rsidRDefault="005439B1" w:rsidP="00A84B85">
      <w:pPr>
        <w:jc w:val="both"/>
        <w:rPr>
          <w:rFonts w:ascii="Times New Roman" w:eastAsia="Times New Roman" w:hAnsi="Times New Roman" w:cs="Times New Roman"/>
          <w:b/>
          <w:bCs/>
          <w:color w:val="000000"/>
          <w:sz w:val="24"/>
          <w:szCs w:val="24"/>
        </w:rPr>
      </w:pPr>
    </w:p>
    <w:p w14:paraId="0033954E" w14:textId="07584655"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A.4.1. : Paydaşların (öğrenci, akademik personel, idari personel, dış paydaş) görüş, öneri ve beklentilerinin alınması amacıyla her yıl Kalite Koordinatörlüğü tarafından uygulanan anketler,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iç ve dış paydaşlarına ulaştırılmaktadır. 2022 Aralık ayında iç ve dış paydaşlardan memnuniyet anketlerini doldurmaları istenmiş, ilgili anket formları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internet sayfasından erişime açılmıştır.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memnuniyet anket sonuçlarına göre yaptığı iyileştirmelere örnekler, ekte kanıt olarak yer almaktadır.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kamu kurumları, özel sektör kuruluşları ve sivil toplum örgütleri gibi paydaşlarıyla iş birliğinin geliştirilmesi ve sürdürülebilirliğinin sağlanması amacıyla Danışma Kurulları Yönergesi gereği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Danışma Kurulu oluşturulmuştur.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Danışma Kurulu, eğitim-öğretim, araştırma-geliştirme ve toplumsal katkı faaliyetlerinde kalitenin artırılması, geliştirilmesi ve yaygınlaştırılması için tavsiye kararları alarak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Üniversite Yönetim Kuruluna sunmaktadır. </w:t>
      </w:r>
    </w:p>
    <w:p w14:paraId="159E539D" w14:textId="77777777" w:rsidR="005439B1" w:rsidRDefault="005439B1" w:rsidP="00A84B85">
      <w:pPr>
        <w:jc w:val="both"/>
        <w:rPr>
          <w:rFonts w:ascii="Times New Roman" w:eastAsia="Times New Roman" w:hAnsi="Times New Roman" w:cs="Times New Roman"/>
          <w:b/>
          <w:bCs/>
          <w:color w:val="000000"/>
          <w:sz w:val="24"/>
          <w:szCs w:val="24"/>
        </w:rPr>
      </w:pPr>
    </w:p>
    <w:p w14:paraId="2495517A" w14:textId="65C6C5C7" w:rsidR="00DB2681" w:rsidRPr="005439B1" w:rsidRDefault="00DB2681"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A.4.2. :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öğrenci geri bildirimleri, Öğrenci Memnuniyet Anketi aracılığıyla alınmaktadır.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öğrencilerinin 2022 yılı için memnuniyet oranı, </w:t>
      </w:r>
      <w:r w:rsidRPr="005439B1">
        <w:rPr>
          <w:rFonts w:ascii="Times New Roman" w:eastAsia="Times New Roman" w:hAnsi="Times New Roman" w:cs="Times New Roman"/>
          <w:b/>
          <w:bCs/>
          <w:color w:val="FF0000"/>
          <w:sz w:val="24"/>
          <w:szCs w:val="24"/>
        </w:rPr>
        <w:t>%64.89</w:t>
      </w:r>
      <w:r w:rsidRPr="005439B1">
        <w:rPr>
          <w:rFonts w:ascii="Times New Roman" w:eastAsia="Times New Roman" w:hAnsi="Times New Roman" w:cs="Times New Roman"/>
          <w:b/>
          <w:bCs/>
          <w:color w:val="000000"/>
          <w:sz w:val="24"/>
          <w:szCs w:val="24"/>
        </w:rPr>
        <w:t xml:space="preserve"> olarak bulunmuştur. </w:t>
      </w:r>
      <w:r w:rsidRPr="005439B1">
        <w:rPr>
          <w:rFonts w:ascii="Times New Roman" w:eastAsia="Times New Roman" w:hAnsi="Times New Roman" w:cs="Times New Roman"/>
          <w:b/>
          <w:bCs/>
          <w:sz w:val="24"/>
          <w:szCs w:val="24"/>
        </w:rPr>
        <w:t>Ön lisans</w:t>
      </w:r>
      <w:r w:rsidRPr="005439B1">
        <w:rPr>
          <w:rFonts w:ascii="Times New Roman" w:eastAsia="Times New Roman" w:hAnsi="Times New Roman" w:cs="Times New Roman"/>
          <w:b/>
          <w:bCs/>
          <w:color w:val="000000"/>
          <w:sz w:val="24"/>
          <w:szCs w:val="24"/>
        </w:rPr>
        <w:t xml:space="preserve"> öğrencilerin üniversiteden orta-iyi düzeyde memnun oldukları söylenebilir. Her programın </w:t>
      </w:r>
      <w:r w:rsidRPr="005439B1">
        <w:rPr>
          <w:rFonts w:ascii="Times New Roman" w:eastAsia="Times New Roman" w:hAnsi="Times New Roman" w:cs="Times New Roman"/>
          <w:b/>
          <w:bCs/>
          <w:sz w:val="24"/>
          <w:szCs w:val="24"/>
        </w:rPr>
        <w:t>ders seçimleri ve öğrencilerin derslerle ilgili sorunların çözümü için bir danışmanları bulunmaktadır. Ö</w:t>
      </w:r>
      <w:r w:rsidRPr="005439B1">
        <w:rPr>
          <w:rFonts w:ascii="Times New Roman" w:eastAsia="Times New Roman" w:hAnsi="Times New Roman" w:cs="Times New Roman"/>
          <w:b/>
          <w:bCs/>
          <w:color w:val="000000"/>
          <w:sz w:val="24"/>
          <w:szCs w:val="24"/>
        </w:rPr>
        <w:t>ğrencilerin Akademik Danışmanlık Memnuniyet Anketi ile ölçülen akademik danışmanlık hizmetlerinden memnuniyet düzeyleri, kanıtlarda yer almaktadır. Öğrenci geri bildirimleri sonucunda yapılan iyileştirmeler, AKUZEM tarafından yapılmaktadır.</w:t>
      </w:r>
    </w:p>
    <w:p w14:paraId="2E9EC8DA" w14:textId="1C8C2F6F"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lastRenderedPageBreak/>
        <w:t>A.4.3. : Üniversitenin kullanıcı dostu ara yüze sahip, yeni bir mezun bilgi sistemi bulun</w:t>
      </w:r>
      <w:r w:rsidRPr="005439B1">
        <w:rPr>
          <w:rFonts w:ascii="Times New Roman" w:eastAsia="Times New Roman" w:hAnsi="Times New Roman" w:cs="Times New Roman"/>
          <w:b/>
          <w:bCs/>
          <w:sz w:val="24"/>
          <w:szCs w:val="24"/>
        </w:rPr>
        <w:t>makta olup</w:t>
      </w:r>
      <w:r w:rsidRPr="005439B1">
        <w:rPr>
          <w:rFonts w:ascii="Times New Roman" w:eastAsia="Times New Roman" w:hAnsi="Times New Roman" w:cs="Times New Roman"/>
          <w:b/>
          <w:bCs/>
          <w:color w:val="000000"/>
          <w:sz w:val="24"/>
          <w:szCs w:val="24"/>
        </w:rPr>
        <w:t xml:space="preserve"> 2022 yılında mezun bilgi sistemine kaydedilen öğrenci bulunmaktadır. Mezun Bilgi Sisteminin etkin kullanılmasını sağlamak amacıyla iyileştirmeler yapılması gerekmektedir. Ayrıca,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mezunlarına uygulanan memnuniyet anketi yeterli sayıda katılım olmadığı için </w:t>
      </w:r>
      <w:r w:rsidRPr="005439B1">
        <w:rPr>
          <w:rFonts w:ascii="Times New Roman" w:eastAsia="Times New Roman" w:hAnsi="Times New Roman" w:cs="Times New Roman"/>
          <w:b/>
          <w:bCs/>
          <w:sz w:val="24"/>
          <w:szCs w:val="24"/>
        </w:rPr>
        <w:t>değerlendirilmemiştir</w:t>
      </w:r>
      <w:r w:rsidRPr="005439B1">
        <w:rPr>
          <w:rFonts w:ascii="Times New Roman" w:eastAsia="Times New Roman" w:hAnsi="Times New Roman" w:cs="Times New Roman"/>
          <w:b/>
          <w:bCs/>
          <w:color w:val="000000"/>
          <w:sz w:val="24"/>
          <w:szCs w:val="24"/>
        </w:rPr>
        <w:t>.</w:t>
      </w:r>
    </w:p>
    <w:p w14:paraId="2316BDC5" w14:textId="77777777" w:rsidR="005439B1" w:rsidRDefault="005439B1" w:rsidP="00A84B85">
      <w:pPr>
        <w:jc w:val="both"/>
        <w:rPr>
          <w:rFonts w:ascii="Times New Roman" w:eastAsia="Times New Roman" w:hAnsi="Times New Roman" w:cs="Times New Roman"/>
          <w:b/>
          <w:bCs/>
          <w:color w:val="000000"/>
          <w:sz w:val="24"/>
          <w:szCs w:val="24"/>
        </w:rPr>
      </w:pPr>
    </w:p>
    <w:p w14:paraId="36B4A0E9" w14:textId="75FA6C39"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A.5.1. : Üniversitede Uluslararası İlişkiler Araştırma ve Uygulama Merkezi (UİM), uluslararasılaşma stratejisinin merkezinde yer almaktadır. Üniversitenin uluslararasılaşma hedef ve stratejilerine ulaşılması sürecinde iç paydaş katılımını gerçekleştirmek üzere belirlenen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un</w:t>
      </w:r>
      <w:r w:rsidRPr="005439B1">
        <w:rPr>
          <w:rFonts w:ascii="Times New Roman" w:eastAsia="Times New Roman" w:hAnsi="Times New Roman" w:cs="Times New Roman"/>
          <w:b/>
          <w:bCs/>
          <w:color w:val="000000"/>
          <w:sz w:val="24"/>
          <w:szCs w:val="24"/>
        </w:rPr>
        <w:t xml:space="preserve"> Erasmus Koordinatörü, UİM ile iş birliği içerisinde çalışmaktadır.</w:t>
      </w:r>
    </w:p>
    <w:p w14:paraId="1ADC2807" w14:textId="77777777" w:rsidR="005439B1" w:rsidRDefault="005439B1" w:rsidP="00A84B85">
      <w:pPr>
        <w:jc w:val="both"/>
        <w:rPr>
          <w:rFonts w:ascii="Times New Roman" w:eastAsia="Times New Roman" w:hAnsi="Times New Roman" w:cs="Times New Roman"/>
          <w:b/>
          <w:bCs/>
          <w:color w:val="000000"/>
          <w:sz w:val="24"/>
          <w:szCs w:val="24"/>
        </w:rPr>
      </w:pPr>
    </w:p>
    <w:p w14:paraId="6F4F3B8A" w14:textId="3A7AFA2B"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A.5.2. :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w:t>
      </w:r>
      <w:r w:rsidR="00E3333F" w:rsidRPr="005439B1">
        <w:rPr>
          <w:rFonts w:ascii="Times New Roman" w:eastAsia="Times New Roman" w:hAnsi="Times New Roman" w:cs="Times New Roman"/>
          <w:b/>
          <w:bCs/>
          <w:sz w:val="24"/>
          <w:szCs w:val="24"/>
        </w:rPr>
        <w:t>ön</w:t>
      </w:r>
      <w:r w:rsidR="00E3333F" w:rsidRPr="005439B1">
        <w:rPr>
          <w:rFonts w:ascii="Times New Roman" w:eastAsia="Times New Roman" w:hAnsi="Times New Roman" w:cs="Times New Roman"/>
          <w:b/>
          <w:bCs/>
          <w:color w:val="000000"/>
          <w:sz w:val="24"/>
          <w:szCs w:val="24"/>
        </w:rPr>
        <w:t xml:space="preserve"> lisans</w:t>
      </w:r>
      <w:r w:rsidRPr="005439B1">
        <w:rPr>
          <w:rFonts w:ascii="Times New Roman" w:eastAsia="Times New Roman" w:hAnsi="Times New Roman" w:cs="Times New Roman"/>
          <w:b/>
          <w:bCs/>
          <w:color w:val="000000"/>
          <w:sz w:val="24"/>
          <w:szCs w:val="24"/>
        </w:rPr>
        <w:t xml:space="preserve"> düzeyinde İngilizce verilen derslerin havuzu oluşturulmuştur.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uluslararasılaşma faaliyetlerinin kaynağını dersleri yabancı dilde veren öğretim elemanları oluşturmaktadır.</w:t>
      </w:r>
    </w:p>
    <w:p w14:paraId="743A1F1A" w14:textId="77777777" w:rsidR="005439B1" w:rsidRDefault="005439B1" w:rsidP="00A84B85">
      <w:pPr>
        <w:jc w:val="both"/>
        <w:rPr>
          <w:rFonts w:ascii="Times New Roman" w:eastAsia="Times New Roman" w:hAnsi="Times New Roman" w:cs="Times New Roman"/>
          <w:b/>
          <w:bCs/>
          <w:color w:val="000000"/>
          <w:sz w:val="24"/>
          <w:szCs w:val="24"/>
        </w:rPr>
      </w:pPr>
    </w:p>
    <w:p w14:paraId="2BBC2EE5" w14:textId="0AF8574F"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A.5.1. :</w:t>
      </w:r>
      <w:r w:rsidRPr="005439B1">
        <w:rPr>
          <w:rFonts w:ascii="Times New Roman" w:eastAsia="Times New Roman" w:hAnsi="Times New Roman" w:cs="Times New Roman"/>
          <w:b/>
          <w:bCs/>
          <w:sz w:val="24"/>
          <w:szCs w:val="24"/>
        </w:rPr>
        <w:t xml:space="preserve"> Meslek Yüksekokulunda</w:t>
      </w:r>
      <w:r w:rsidRPr="005439B1">
        <w:rPr>
          <w:rFonts w:ascii="Times New Roman" w:eastAsia="Times New Roman" w:hAnsi="Times New Roman" w:cs="Times New Roman"/>
          <w:b/>
          <w:bCs/>
          <w:color w:val="000000"/>
          <w:sz w:val="24"/>
          <w:szCs w:val="24"/>
        </w:rPr>
        <w:t xml:space="preserve"> uluslararasılaşma performansı, birim faaliyet raporu aracılığıyla izlenmekte ve ilgili paydaşlarla değerlendirilerek iyileştirilmektedir. 2022 yılında </w:t>
      </w:r>
      <w:r w:rsidRPr="005439B1">
        <w:rPr>
          <w:rFonts w:ascii="Times New Roman" w:eastAsia="Times New Roman" w:hAnsi="Times New Roman" w:cs="Times New Roman"/>
          <w:b/>
          <w:bCs/>
          <w:sz w:val="24"/>
          <w:szCs w:val="24"/>
        </w:rPr>
        <w:t>meslek yüksekokulun</w:t>
      </w:r>
      <w:r w:rsidRPr="005439B1">
        <w:rPr>
          <w:rFonts w:ascii="Times New Roman" w:eastAsia="Times New Roman" w:hAnsi="Times New Roman" w:cs="Times New Roman"/>
          <w:b/>
          <w:bCs/>
          <w:color w:val="000000"/>
          <w:sz w:val="24"/>
          <w:szCs w:val="24"/>
        </w:rPr>
        <w:t>d</w:t>
      </w:r>
      <w:r w:rsidRPr="005439B1">
        <w:rPr>
          <w:rFonts w:ascii="Times New Roman" w:eastAsia="Times New Roman" w:hAnsi="Times New Roman" w:cs="Times New Roman"/>
          <w:b/>
          <w:bCs/>
          <w:sz w:val="24"/>
          <w:szCs w:val="24"/>
        </w:rPr>
        <w:t>a</w:t>
      </w:r>
      <w:r w:rsidRPr="005439B1">
        <w:rPr>
          <w:rFonts w:ascii="Times New Roman" w:eastAsia="Times New Roman" w:hAnsi="Times New Roman" w:cs="Times New Roman"/>
          <w:b/>
          <w:bCs/>
          <w:color w:val="000000"/>
          <w:sz w:val="24"/>
          <w:szCs w:val="24"/>
        </w:rPr>
        <w:t xml:space="preserve"> görevli akademik personelden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adına değişim programı (Erasmus, Mevlana vb.) kapsamında gelen/giden öğrenci, akademik ve idari personel bulunmamaktadır. Uluslararasılaşma alanında yapılması gereken iyileştirmeler, Strateji Geliştirme Daire Başkanlığı tarafından önlem alınmak üzere </w:t>
      </w:r>
      <w:r w:rsidRPr="005439B1">
        <w:rPr>
          <w:rFonts w:ascii="Times New Roman" w:eastAsia="Times New Roman" w:hAnsi="Times New Roman" w:cs="Times New Roman"/>
          <w:b/>
          <w:bCs/>
          <w:sz w:val="24"/>
          <w:szCs w:val="24"/>
        </w:rPr>
        <w:t>meslek yüksekokuluna</w:t>
      </w:r>
      <w:r w:rsidRPr="005439B1">
        <w:rPr>
          <w:rFonts w:ascii="Times New Roman" w:eastAsia="Times New Roman" w:hAnsi="Times New Roman" w:cs="Times New Roman"/>
          <w:b/>
          <w:bCs/>
          <w:color w:val="000000"/>
          <w:sz w:val="24"/>
          <w:szCs w:val="24"/>
        </w:rPr>
        <w:t xml:space="preserve"> bildirilmektedir.</w:t>
      </w:r>
    </w:p>
    <w:p w14:paraId="3E397523" w14:textId="77777777" w:rsidR="005439B1" w:rsidRDefault="005439B1" w:rsidP="00A84B85">
      <w:pPr>
        <w:jc w:val="both"/>
        <w:rPr>
          <w:rFonts w:ascii="Times New Roman" w:eastAsia="Times New Roman" w:hAnsi="Times New Roman" w:cs="Times New Roman"/>
          <w:b/>
          <w:bCs/>
          <w:color w:val="000000"/>
          <w:sz w:val="24"/>
          <w:szCs w:val="24"/>
        </w:rPr>
      </w:pPr>
    </w:p>
    <w:p w14:paraId="4BFB2D8E" w14:textId="74C82B7E"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t xml:space="preserve">B.1.1. : </w:t>
      </w:r>
      <w:r w:rsidRPr="005439B1">
        <w:rPr>
          <w:rFonts w:ascii="Times New Roman" w:eastAsia="Times New Roman" w:hAnsi="Times New Roman" w:cs="Times New Roman"/>
          <w:b/>
          <w:bCs/>
          <w:sz w:val="24"/>
          <w:szCs w:val="24"/>
        </w:rPr>
        <w:t>Meslek Yüksekokulunda programların amaçları ve öğrenme çıktıları (kazanımları) oluşturulmuş, TYYÇ ile uyumu belirtilmiş, kamuoyuna ilan edilmiştir. Program yeterlilikleri belirlenirken birimin misyon 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w:t>
      </w:r>
    </w:p>
    <w:p w14:paraId="3246E84F" w14:textId="77777777" w:rsidR="005439B1" w:rsidRDefault="005439B1" w:rsidP="00A84B85">
      <w:pPr>
        <w:jc w:val="both"/>
        <w:rPr>
          <w:rFonts w:ascii="Times New Roman" w:eastAsia="Times New Roman" w:hAnsi="Times New Roman" w:cs="Times New Roman"/>
          <w:b/>
          <w:bCs/>
          <w:color w:val="000000"/>
          <w:sz w:val="24"/>
          <w:szCs w:val="24"/>
        </w:rPr>
      </w:pPr>
    </w:p>
    <w:p w14:paraId="45DA8A39" w14:textId="3D4F9D00"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t xml:space="preserve">B.1.2. :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ders dağılımına ilişkin ilke, kural ve yöntemler tanımlıdır. Öğretim programı (müfredat) yapısı zorunlu-seçmeli ders, 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087294B4" w14:textId="77777777" w:rsidR="005439B1" w:rsidRDefault="005439B1" w:rsidP="00A84B85">
      <w:pPr>
        <w:jc w:val="both"/>
        <w:rPr>
          <w:rFonts w:ascii="Times New Roman" w:eastAsia="Times New Roman" w:hAnsi="Times New Roman" w:cs="Times New Roman"/>
          <w:b/>
          <w:bCs/>
          <w:color w:val="000000"/>
          <w:sz w:val="24"/>
          <w:szCs w:val="24"/>
        </w:rPr>
      </w:pPr>
    </w:p>
    <w:p w14:paraId="64BA39E4" w14:textId="654AFA56"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lastRenderedPageBreak/>
        <w:t xml:space="preserve">B.1.3. : </w:t>
      </w:r>
      <w:r w:rsidRPr="005439B1">
        <w:rPr>
          <w:rFonts w:ascii="Times New Roman" w:eastAsia="Times New Roman" w:hAnsi="Times New Roman" w:cs="Times New Roman"/>
          <w:b/>
          <w:bCs/>
          <w:sz w:val="24"/>
          <w:szCs w:val="24"/>
        </w:rPr>
        <w:t>Meslek Yüksekokulun</w:t>
      </w:r>
      <w:r w:rsidRPr="005439B1">
        <w:rPr>
          <w:rFonts w:ascii="Times New Roman" w:eastAsia="Times New Roman" w:hAnsi="Times New Roman" w:cs="Times New Roman"/>
          <w:b/>
          <w:bCs/>
          <w:color w:val="000000"/>
          <w:sz w:val="24"/>
          <w:szCs w:val="24"/>
        </w:rPr>
        <w:t>d</w:t>
      </w:r>
      <w:r w:rsidRPr="005439B1">
        <w:rPr>
          <w:rFonts w:ascii="Times New Roman" w:eastAsia="Times New Roman" w:hAnsi="Times New Roman" w:cs="Times New Roman"/>
          <w:b/>
          <w:bCs/>
          <w:sz w:val="24"/>
          <w:szCs w:val="24"/>
        </w:rPr>
        <w:t>a</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Derslerin öğrenme kazanımları (karma ve uzaktan eğitim dâhil)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w:t>
      </w:r>
    </w:p>
    <w:p w14:paraId="03B56B2A" w14:textId="77777777" w:rsidR="005439B1" w:rsidRDefault="005439B1" w:rsidP="00A84B85">
      <w:pPr>
        <w:jc w:val="both"/>
        <w:rPr>
          <w:rFonts w:ascii="Times New Roman" w:eastAsia="Times New Roman" w:hAnsi="Times New Roman" w:cs="Times New Roman"/>
          <w:b/>
          <w:bCs/>
          <w:color w:val="000000"/>
          <w:sz w:val="24"/>
          <w:szCs w:val="24"/>
        </w:rPr>
      </w:pPr>
    </w:p>
    <w:p w14:paraId="48E9FB88" w14:textId="2EBF809A"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t xml:space="preserve">B.1.4. : </w:t>
      </w:r>
      <w:r w:rsidRPr="005439B1">
        <w:rPr>
          <w:rFonts w:ascii="Times New Roman" w:eastAsia="Times New Roman" w:hAnsi="Times New Roman" w:cs="Times New Roman"/>
          <w:b/>
          <w:bCs/>
          <w:sz w:val="24"/>
          <w:szCs w:val="24"/>
        </w:rPr>
        <w:t>Meslek Yüksekokulunda tüm derslerin AKTS değeri öğrenci bilgi sistemi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73ABAA84" w14:textId="77777777" w:rsidR="005439B1" w:rsidRDefault="005439B1" w:rsidP="00A84B85">
      <w:pPr>
        <w:jc w:val="both"/>
        <w:rPr>
          <w:rFonts w:ascii="Times New Roman" w:eastAsia="Times New Roman" w:hAnsi="Times New Roman" w:cs="Times New Roman"/>
          <w:b/>
          <w:bCs/>
          <w:color w:val="000000"/>
          <w:sz w:val="24"/>
          <w:szCs w:val="24"/>
        </w:rPr>
      </w:pPr>
    </w:p>
    <w:p w14:paraId="6FB30970" w14:textId="61DCEE37"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B.1.5. : Üniversitede programların izlenmesi, güncellenmesi ve akreditasyonuna ilişkin süreçler, Eğitim-Öğretim Yönergesinin 11., 12. ve 13. maddelerinde tanımlanmıştır. İlgili yönerge gereği 2022 yılının Temmuz ayında </w:t>
      </w:r>
      <w:r w:rsidRPr="005439B1">
        <w:rPr>
          <w:rFonts w:ascii="Times New Roman" w:eastAsia="Times New Roman" w:hAnsi="Times New Roman" w:cs="Times New Roman"/>
          <w:b/>
          <w:bCs/>
          <w:sz w:val="24"/>
          <w:szCs w:val="24"/>
        </w:rPr>
        <w:t>Meslek Yüksekokulumuzda Bilgisayar Teknolojileri Bölümü altında yer alan Bilgisayar Programcılığı Programı ile İnternet ve Ağ Teknolojileri Programı’na ait</w:t>
      </w:r>
      <w:r w:rsidRPr="005439B1">
        <w:rPr>
          <w:rFonts w:ascii="Times New Roman" w:eastAsia="Times New Roman" w:hAnsi="Times New Roman" w:cs="Times New Roman"/>
          <w:b/>
          <w:bCs/>
          <w:color w:val="000000"/>
          <w:sz w:val="24"/>
          <w:szCs w:val="24"/>
        </w:rPr>
        <w:t xml:space="preserve"> öz değerlendirme süreçleri, Kasım ayında ise akran değerlendirme süreçleri tamamlanmıştır. 2022 yılının Aralık ayında ise </w:t>
      </w:r>
      <w:r w:rsidRPr="005439B1">
        <w:rPr>
          <w:rFonts w:ascii="Times New Roman" w:eastAsia="Times New Roman" w:hAnsi="Times New Roman" w:cs="Times New Roman"/>
          <w:b/>
          <w:bCs/>
          <w:sz w:val="24"/>
          <w:szCs w:val="24"/>
        </w:rPr>
        <w:t>meslek yüksekokulun</w:t>
      </w:r>
      <w:r w:rsidRPr="005439B1">
        <w:rPr>
          <w:rFonts w:ascii="Times New Roman" w:eastAsia="Times New Roman" w:hAnsi="Times New Roman" w:cs="Times New Roman"/>
          <w:b/>
          <w:bCs/>
          <w:color w:val="000000"/>
          <w:sz w:val="24"/>
          <w:szCs w:val="24"/>
        </w:rPr>
        <w:t>d</w:t>
      </w:r>
      <w:r w:rsidRPr="005439B1">
        <w:rPr>
          <w:rFonts w:ascii="Times New Roman" w:eastAsia="Times New Roman" w:hAnsi="Times New Roman" w:cs="Times New Roman"/>
          <w:b/>
          <w:bCs/>
          <w:sz w:val="24"/>
          <w:szCs w:val="24"/>
        </w:rPr>
        <w:t>a</w:t>
      </w:r>
      <w:r w:rsidRPr="005439B1">
        <w:rPr>
          <w:rFonts w:ascii="Times New Roman" w:eastAsia="Times New Roman" w:hAnsi="Times New Roman" w:cs="Times New Roman"/>
          <w:b/>
          <w:bCs/>
          <w:color w:val="000000"/>
          <w:sz w:val="24"/>
          <w:szCs w:val="24"/>
        </w:rPr>
        <w:t xml:space="preserve">n programlarının öz değerlendirme ve akran değerlendirme sonuçlarını değerlendirerek iyileştirmeye yönelik alacakları önlemleri içeren birim değerlendirme raporu hazırlaması talep edilmiş,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tarafından birim değerlendirme raporu hazırlanmıştır.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yürütülen programlara ilişkin öz değerlendirme raporları, akran değerlendirme raporları ve birim değerlendirme raporu,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internet sitesinde “Eğitim-Öğretim” sekmesi altında kamuoyu ile paylaşılmıştır. Programların izlenmesi, güncellenmesi ve akreditasyonuna ilişkin süreçlerin izlendiğine ve iyileştirildiğine kanıt olarak 02.11.2022 tarih ve 14-2022/97 sayılı Afyon Kocatepe Üniversitesi Eğitim-Öğretim Yönergesinde Değişiklik Yapılmasına Dair Yönerge gösterilebilir. İlgili yönerge, öz, akran ve birim değerlendirme raporlarının öğrenci alan lisansüstü programlar için çiftli yıllarda hazırlanacağı belirtilerek güncellenmiştir.</w:t>
      </w:r>
    </w:p>
    <w:p w14:paraId="3CCB7CA0" w14:textId="6B7FC4AB" w:rsidR="00DB2681" w:rsidRPr="005439B1" w:rsidRDefault="00DB2681" w:rsidP="00A84B85">
      <w:pPr>
        <w:jc w:val="both"/>
        <w:rPr>
          <w:rFonts w:ascii="Times New Roman" w:eastAsia="Times New Roman" w:hAnsi="Times New Roman" w:cs="Times New Roman"/>
          <w:b/>
          <w:bCs/>
          <w:color w:val="000000"/>
          <w:sz w:val="24"/>
          <w:szCs w:val="24"/>
        </w:rPr>
      </w:pPr>
    </w:p>
    <w:p w14:paraId="4665DE46" w14:textId="4D0CF0C1"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t xml:space="preserve">B.1.6. : Eğitim-Öğretim Yönergesinin 5, 6 ve 7. maddelerinde üniversitedeki eğitim-öğretim süreçlerine ilişkin görev ve sorumluluklar tanımlanmıştır. Eğitim-Öğretim Komisyonu, eğitim-öğretim süreçlerini yönetmektedir. Eğitim-Öğretim Komisyonuna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müdürü üyedir. Eğitim-Öğretim Yönergesinin 10, 11, 12 ve 13. maddelerinde programların tasarlanması, yürütülmesi, değerlendirilmesi ve güncellenmesine ilişkin kurum genelinde ilke, esaslar ve ilgili takvim belirlenmiştir. Eğitim-Öğretim Komisyonu tarafından programlarda öğrenme kazanımı, öğretim programı (müfredat), eğitim hizmetinin verilme biçimi (örgün, uzaktan, karma), öğretim yöntemi ve ölçme-değerlendirme uyumu ve tüm bu süreçlerin koordinasyonu takip edilmektedir. Eğitim-öğretime yönelik bilgi yönetim sistemi olan Bologna Bilgi Sistemi ile </w:t>
      </w:r>
      <w:r w:rsidRPr="005439B1">
        <w:rPr>
          <w:rFonts w:ascii="Times New Roman" w:eastAsia="Times New Roman" w:hAnsi="Times New Roman" w:cs="Times New Roman"/>
          <w:b/>
          <w:bCs/>
          <w:sz w:val="24"/>
          <w:szCs w:val="24"/>
        </w:rPr>
        <w:t xml:space="preserve">önlisans </w:t>
      </w:r>
      <w:r w:rsidRPr="005439B1">
        <w:rPr>
          <w:rFonts w:ascii="Times New Roman" w:eastAsia="Times New Roman" w:hAnsi="Times New Roman" w:cs="Times New Roman"/>
          <w:b/>
          <w:bCs/>
          <w:color w:val="000000"/>
          <w:sz w:val="24"/>
          <w:szCs w:val="24"/>
        </w:rPr>
        <w:t xml:space="preserve">programlara ilişkin bilgiler yürütülmektedir. Eğitim-öğretim performansı, birim faaliyet raporu aracılığıyla izlenmekte ve ilgili paydaşlarla değerlendirilerek iyileştirilmektedir. Eğitim-öğretim alanında yapılması gereken iyileştirmeler, Strateji Geliştirme Daire Başkanlığı tarafından önlem alınmak üzere </w:t>
      </w:r>
      <w:r w:rsidRPr="005439B1">
        <w:rPr>
          <w:rFonts w:ascii="Times New Roman" w:eastAsia="Times New Roman" w:hAnsi="Times New Roman" w:cs="Times New Roman"/>
          <w:b/>
          <w:bCs/>
          <w:sz w:val="24"/>
          <w:szCs w:val="24"/>
        </w:rPr>
        <w:t>meslek yüksekokuluna</w:t>
      </w:r>
      <w:r w:rsidRPr="005439B1">
        <w:rPr>
          <w:rFonts w:ascii="Times New Roman" w:eastAsia="Times New Roman" w:hAnsi="Times New Roman" w:cs="Times New Roman"/>
          <w:b/>
          <w:bCs/>
          <w:color w:val="000000"/>
          <w:sz w:val="24"/>
          <w:szCs w:val="24"/>
        </w:rPr>
        <w:t xml:space="preserve"> bildirilmektedir.</w:t>
      </w:r>
    </w:p>
    <w:p w14:paraId="3CAA71C7" w14:textId="77777777" w:rsidR="005439B1" w:rsidRDefault="005439B1" w:rsidP="00A84B85">
      <w:pPr>
        <w:jc w:val="both"/>
        <w:rPr>
          <w:rFonts w:ascii="Times New Roman" w:eastAsia="Times New Roman" w:hAnsi="Times New Roman" w:cs="Times New Roman"/>
          <w:b/>
          <w:bCs/>
          <w:color w:val="000000"/>
          <w:sz w:val="24"/>
          <w:szCs w:val="24"/>
        </w:rPr>
      </w:pPr>
    </w:p>
    <w:p w14:paraId="5340EC77" w14:textId="6A4F106A"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color w:val="000000"/>
          <w:sz w:val="24"/>
          <w:szCs w:val="24"/>
        </w:rPr>
        <w:lastRenderedPageBreak/>
        <w:t xml:space="preserve">B.2.1. : </w:t>
      </w:r>
      <w:r w:rsidRPr="005439B1">
        <w:rPr>
          <w:rFonts w:ascii="Times New Roman" w:eastAsia="Times New Roman" w:hAnsi="Times New Roman" w:cs="Times New Roman"/>
          <w:b/>
          <w:bCs/>
          <w:sz w:val="24"/>
          <w:szCs w:val="24"/>
        </w:rPr>
        <w:t xml:space="preserve">Meslek Yüksekokulunda öğretim yöntemi öğrenciyi aktif hale getiren ve etkileşimli öğrenme odaklıdır. Tüm eğitim türleri içerisinde (örgün, uzaktan, karma) o eğitim türünün doğasına uygun; öğrenci merkezli, yetkinlik temelli, süreç ve performans odaklı </w:t>
      </w:r>
      <w:r w:rsidR="00E3333F" w:rsidRPr="005439B1">
        <w:rPr>
          <w:rFonts w:ascii="Times New Roman" w:eastAsia="Times New Roman" w:hAnsi="Times New Roman" w:cs="Times New Roman"/>
          <w:b/>
          <w:bCs/>
          <w:sz w:val="24"/>
          <w:szCs w:val="24"/>
        </w:rPr>
        <w:t>disiplinler arası</w:t>
      </w:r>
      <w:r w:rsidRPr="005439B1">
        <w:rPr>
          <w:rFonts w:ascii="Times New Roman" w:eastAsia="Times New Roman" w:hAnsi="Times New Roman" w:cs="Times New Roman"/>
          <w:b/>
          <w:bCs/>
          <w:sz w:val="24"/>
          <w:szCs w:val="24"/>
        </w:rPr>
        <w:t>, bütünleyici, vaka/uygulama temelinde öğrenmeyi önceleyen yaklaşımlara yer verilir. Bilgi aktarımından çok derin öğrenmeye, öğrenci ilgi, motivasyon ve bağlılığına odaklanılmıştır. Örgün eğitim süreçleri ön lisans öğrencilerini kapsayan; teknolojinin sunduğu olanaklar ve ters yüz öğrenme, proje temelli öğrenme gibi yaklaşımlarla zenginleştirilmektedir. Öğrencilerinin araştırma süreçlerine katılımı müfredat, yöntem ve yaklaşımlarla</w:t>
      </w:r>
      <w:r w:rsidR="00266363">
        <w:rPr>
          <w:rFonts w:ascii="Times New Roman" w:eastAsia="Times New Roman" w:hAnsi="Times New Roman" w:cs="Times New Roman"/>
          <w:b/>
          <w:bCs/>
          <w:sz w:val="24"/>
          <w:szCs w:val="24"/>
        </w:rPr>
        <w:t xml:space="preserve"> </w:t>
      </w:r>
      <w:r w:rsidRPr="005439B1">
        <w:rPr>
          <w:rFonts w:ascii="Times New Roman" w:eastAsia="Times New Roman" w:hAnsi="Times New Roman" w:cs="Times New Roman"/>
          <w:b/>
          <w:bCs/>
          <w:sz w:val="24"/>
          <w:szCs w:val="24"/>
        </w:rPr>
        <w:t>desteklenmektedir. Tüm bu süreçlerin uygulanması, kontrol edilmesi ve gereken önlemlerin alınması sistematik olarak değerlendirilmektedir.</w:t>
      </w:r>
      <w:r w:rsidRPr="005439B1">
        <w:rPr>
          <w:rFonts w:ascii="Times New Roman" w:eastAsia="Times New Roman" w:hAnsi="Times New Roman" w:cs="Times New Roman"/>
          <w:b/>
          <w:bCs/>
          <w:color w:val="000000"/>
          <w:sz w:val="24"/>
          <w:szCs w:val="24"/>
        </w:rPr>
        <w:t xml:space="preserve"> </w:t>
      </w:r>
    </w:p>
    <w:p w14:paraId="2EC6091C" w14:textId="77777777" w:rsidR="002A2C19" w:rsidRPr="005439B1" w:rsidRDefault="002A2C19" w:rsidP="00A84B85">
      <w:pPr>
        <w:jc w:val="both"/>
        <w:rPr>
          <w:rFonts w:ascii="Times New Roman" w:eastAsia="Times New Roman" w:hAnsi="Times New Roman" w:cs="Times New Roman"/>
          <w:b/>
          <w:bCs/>
          <w:color w:val="000000"/>
          <w:sz w:val="24"/>
          <w:szCs w:val="24"/>
        </w:rPr>
      </w:pPr>
    </w:p>
    <w:p w14:paraId="21860E76" w14:textId="2EE57F76"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t xml:space="preserve">B.2.2. : </w:t>
      </w:r>
      <w:r w:rsidRPr="005439B1">
        <w:rPr>
          <w:rFonts w:ascii="Times New Roman" w:eastAsia="Times New Roman" w:hAnsi="Times New Roman" w:cs="Times New Roman"/>
          <w:b/>
          <w:bCs/>
          <w:sz w:val="24"/>
          <w:szCs w:val="24"/>
        </w:rPr>
        <w:t>Meslek Yüksekokulunda 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Meslek Yüksekokulu, ölçme değerlendirme yaklaşım ve olanaklarını öğrenci-öğretim elemanı geri bildirimine dayalı biçimde iyileştirmektedir Bu iyileştirmelerin duyurulması, uygulanması, kontrolü, hedeflerle uyumu ve alınan önlemler irdelenmektedir.</w:t>
      </w:r>
    </w:p>
    <w:p w14:paraId="34415CF5" w14:textId="77777777" w:rsidR="005439B1" w:rsidRDefault="005439B1" w:rsidP="00A84B85">
      <w:pPr>
        <w:jc w:val="both"/>
        <w:rPr>
          <w:rFonts w:ascii="Times New Roman" w:eastAsia="Times New Roman" w:hAnsi="Times New Roman" w:cs="Times New Roman"/>
          <w:b/>
          <w:bCs/>
          <w:color w:val="000000"/>
          <w:sz w:val="24"/>
          <w:szCs w:val="24"/>
        </w:rPr>
      </w:pPr>
    </w:p>
    <w:p w14:paraId="5472E4F4" w14:textId="1BB9716F"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color w:val="000000"/>
          <w:sz w:val="24"/>
          <w:szCs w:val="24"/>
        </w:rPr>
        <w:t>B.2.3.:</w:t>
      </w:r>
      <w:r w:rsidRPr="005439B1">
        <w:rPr>
          <w:rFonts w:ascii="Times New Roman" w:eastAsia="Times New Roman" w:hAnsi="Times New Roman" w:cs="Times New Roman"/>
          <w:b/>
          <w:bCs/>
          <w:sz w:val="24"/>
          <w:szCs w:val="24"/>
        </w:rPr>
        <w:t xml:space="preserve"> Meslek yüksekokulunda öğrenci kabulüne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Uluslararasılaşma politikasına paralel</w:t>
      </w:r>
    </w:p>
    <w:p w14:paraId="18A525C1" w14:textId="10F2A85B"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rPr>
        <w:t>hareketlilik destekleri, öğrenciyi teşvik, kolaylaştırıcı önlemler bulunmaktadır ve hareketlilikte kredi kaybı olmaması yönünde uygulamalar vardır.</w:t>
      </w:r>
    </w:p>
    <w:p w14:paraId="51F3FBB9" w14:textId="77777777" w:rsidR="002A2C19" w:rsidRPr="005439B1" w:rsidRDefault="002A2C19" w:rsidP="00A84B85">
      <w:pPr>
        <w:jc w:val="both"/>
        <w:rPr>
          <w:rFonts w:ascii="Times New Roman" w:eastAsia="Times New Roman" w:hAnsi="Times New Roman" w:cs="Times New Roman"/>
          <w:b/>
          <w:bCs/>
          <w:sz w:val="24"/>
          <w:szCs w:val="24"/>
        </w:rPr>
      </w:pPr>
    </w:p>
    <w:p w14:paraId="0D9E0740" w14:textId="0288E3AB"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rPr>
        <w:t>B.2.4. :</w:t>
      </w:r>
      <w:r w:rsidRPr="005439B1">
        <w:rPr>
          <w:rFonts w:ascii="Times New Roman" w:eastAsia="Times New Roman" w:hAnsi="Times New Roman" w:cs="Times New Roman"/>
          <w:b/>
          <w:bCs/>
          <w:color w:val="000000"/>
          <w:sz w:val="24"/>
          <w:szCs w:val="24"/>
        </w:rPr>
        <w:t xml:space="preserve"> Yeterliliklerin onayı, mezuniyet koşulları ve karar süreçleri açık, anlaşılır, kapsamlı ve tutarlı şekilde </w:t>
      </w:r>
      <w:r w:rsidRPr="005439B1">
        <w:rPr>
          <w:rFonts w:ascii="Times New Roman" w:eastAsia="Times New Roman" w:hAnsi="Times New Roman" w:cs="Times New Roman"/>
          <w:b/>
          <w:bCs/>
          <w:sz w:val="24"/>
          <w:szCs w:val="24"/>
        </w:rPr>
        <w:t xml:space="preserve">Önlisans ve Lisans </w:t>
      </w:r>
      <w:r w:rsidRPr="005439B1">
        <w:rPr>
          <w:rFonts w:ascii="Times New Roman" w:eastAsia="Times New Roman" w:hAnsi="Times New Roman" w:cs="Times New Roman"/>
          <w:b/>
          <w:bCs/>
          <w:color w:val="000000"/>
          <w:sz w:val="24"/>
          <w:szCs w:val="24"/>
        </w:rPr>
        <w:t xml:space="preserve">Eğitim-Öğretim ve Sınav Yönetmeliği çerçevesinde tanımlanıp kamuoyu ile paylaşılmıştır. Sertifikalandırma ve diploma işlemleri bu tanımlı süreçlere uygun biçimde yürütülmektedir. Öğrenimlerini tamamlayan öğrenciler için diploma, diploma eki ve mezuniyet belgeleri ile diğer belgelerin düzenlenmesine ilişkin usul ve esaslar, Diploma, Diploma Eki ve Diğer Belgelerin Düzenlenmesine İlişkin Yönergede tanımlanmıştır. Diploma, sertifika gibi belge talepleri özenle takip edilmektedir. Öğrencilerin diploma alabilmeleri için önce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öğrenci işleri bürosundan, ilişik kesme belgesi almaları gerekmektedir. Mezunlar, diplomalarını İlişik Kesme Belgesini şahsen diploma bürosuna getirerek, vekâlet yoluyla ya da diploma talep formunu doldurarak posta yoluyla alabilmektedir. Mezunlar, http://onbasvuru.aku.edu.tr adresinden e-devlet şifreleri ile giriş yaparak kargo yoluyla adrese diploma teslim başvurusunda da </w:t>
      </w:r>
      <w:r w:rsidRPr="005439B1">
        <w:rPr>
          <w:rFonts w:ascii="Times New Roman" w:eastAsia="Times New Roman" w:hAnsi="Times New Roman" w:cs="Times New Roman"/>
          <w:b/>
          <w:bCs/>
          <w:color w:val="000000"/>
          <w:sz w:val="24"/>
          <w:szCs w:val="24"/>
        </w:rPr>
        <w:lastRenderedPageBreak/>
        <w:t>bulunabilmektedir. Mezuniyet-ilişik kesme süreci</w:t>
      </w:r>
      <w:r w:rsidRPr="005439B1">
        <w:rPr>
          <w:rFonts w:ascii="Times New Roman" w:eastAsia="Times New Roman" w:hAnsi="Times New Roman" w:cs="Times New Roman"/>
          <w:b/>
          <w:bCs/>
          <w:sz w:val="24"/>
          <w:szCs w:val="24"/>
        </w:rPr>
        <w:t xml:space="preserve"> ve</w:t>
      </w:r>
      <w:r w:rsidRPr="005439B1">
        <w:rPr>
          <w:rFonts w:ascii="Times New Roman" w:eastAsia="Times New Roman" w:hAnsi="Times New Roman" w:cs="Times New Roman"/>
          <w:b/>
          <w:bCs/>
          <w:color w:val="000000"/>
          <w:sz w:val="24"/>
          <w:szCs w:val="24"/>
        </w:rPr>
        <w:t xml:space="preserve"> s</w:t>
      </w:r>
      <w:r w:rsidRPr="005439B1">
        <w:rPr>
          <w:rFonts w:ascii="Times New Roman" w:eastAsia="Times New Roman" w:hAnsi="Times New Roman" w:cs="Times New Roman"/>
          <w:b/>
          <w:bCs/>
          <w:sz w:val="24"/>
          <w:szCs w:val="24"/>
        </w:rPr>
        <w:t>ertifikalandırma işlemleri tanımlı sürece uygun olarak yürütülmekte, izlenmekte ve gerekli önlemler alınmaktadır.</w:t>
      </w:r>
    </w:p>
    <w:p w14:paraId="419B355C" w14:textId="77777777" w:rsidR="005439B1" w:rsidRDefault="005439B1" w:rsidP="00A84B85">
      <w:pPr>
        <w:jc w:val="both"/>
        <w:rPr>
          <w:rFonts w:ascii="Times New Roman" w:eastAsia="Times New Roman" w:hAnsi="Times New Roman" w:cs="Times New Roman"/>
          <w:b/>
          <w:bCs/>
          <w:sz w:val="24"/>
          <w:szCs w:val="24"/>
        </w:rPr>
      </w:pPr>
    </w:p>
    <w:p w14:paraId="3CA83618" w14:textId="7EAE281E"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rPr>
        <w:t>B.3.1.: Meslek yüksekokulunda sınıf, ders kitapları, çevrimiçi (online) kitaplar/belgeler/videolar vb. kaynaklar uygun nitelik ve niceliktedir, erişilebilirdir ve öğrencilerin bilgisine/kullanımına sunulmuştur. Öğrenme ortamı ve kaynaklarının kullanımı izlenmekte ve iyileştirilmektedir. Meslek yüksekokulunda eğitim-öğretim</w:t>
      </w:r>
      <w:r w:rsidR="00266363">
        <w:rPr>
          <w:rFonts w:ascii="Times New Roman" w:eastAsia="Times New Roman" w:hAnsi="Times New Roman" w:cs="Times New Roman"/>
          <w:b/>
          <w:bCs/>
          <w:sz w:val="24"/>
          <w:szCs w:val="24"/>
        </w:rPr>
        <w:t xml:space="preserve"> </w:t>
      </w:r>
      <w:r w:rsidRPr="005439B1">
        <w:rPr>
          <w:rFonts w:ascii="Times New Roman" w:eastAsia="Times New Roman" w:hAnsi="Times New Roman" w:cs="Times New Roman"/>
          <w:b/>
          <w:bCs/>
          <w:sz w:val="24"/>
          <w:szCs w:val="24"/>
        </w:rPr>
        <w:t>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Bilgisayar laboratuvarlarında yer alan bilgisayarlar güncel teknoloji karşısında geride kalmış, bu konudan öz değerlendirme, akran değerlendirme ve birim değerlendirme raporlarında da bahsedilmiştir.</w:t>
      </w:r>
    </w:p>
    <w:p w14:paraId="0B94D448" w14:textId="77777777" w:rsidR="005439B1" w:rsidRDefault="005439B1" w:rsidP="00A84B85">
      <w:pPr>
        <w:jc w:val="both"/>
        <w:rPr>
          <w:rFonts w:ascii="Times New Roman" w:eastAsia="Times New Roman" w:hAnsi="Times New Roman" w:cs="Times New Roman"/>
          <w:b/>
          <w:bCs/>
          <w:sz w:val="24"/>
          <w:szCs w:val="24"/>
        </w:rPr>
      </w:pPr>
    </w:p>
    <w:p w14:paraId="1024A76C" w14:textId="7A5AE1C9"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rPr>
        <w:t>B.3.2.: Meslek yüksekokulunda 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p>
    <w:p w14:paraId="16AD9217" w14:textId="77777777" w:rsidR="005439B1" w:rsidRDefault="005439B1" w:rsidP="00A84B85">
      <w:pPr>
        <w:jc w:val="both"/>
        <w:rPr>
          <w:rFonts w:ascii="Times New Roman" w:eastAsia="Times New Roman" w:hAnsi="Times New Roman" w:cs="Times New Roman"/>
          <w:b/>
          <w:bCs/>
          <w:sz w:val="24"/>
          <w:szCs w:val="24"/>
        </w:rPr>
      </w:pPr>
    </w:p>
    <w:p w14:paraId="5AFC78E2" w14:textId="67A09629"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 xml:space="preserve">B.3.3.: Meslek yüksekokulu ilçede yer alması nedeniyle öğrencilerin il merkezinde yer alan kampüsteki olanaklarından faydalanma imkanları olmakla birlikte tesis ve altyapılar (yemekhane, yurt, teknoloji donanımlı çalışma alanları; sağlık, ulaşım, bilişim hizmetleri, uzaktan eğitim altyapısı) ihtiyaca uygun nitelik ve nicelikte değil ancak erişilebilirdir ve öğrencilerin bilgisine/kullanımına sunulmuştur. Tesis ve altyapıların kullanımı irdelenmektedir. </w:t>
      </w:r>
    </w:p>
    <w:p w14:paraId="39CA2B53" w14:textId="77777777" w:rsidR="005439B1" w:rsidRDefault="005439B1" w:rsidP="00A84B85">
      <w:pPr>
        <w:jc w:val="both"/>
        <w:rPr>
          <w:rFonts w:ascii="Times New Roman" w:eastAsia="Times New Roman" w:hAnsi="Times New Roman" w:cs="Times New Roman"/>
          <w:b/>
          <w:bCs/>
          <w:sz w:val="24"/>
          <w:szCs w:val="24"/>
        </w:rPr>
      </w:pPr>
    </w:p>
    <w:p w14:paraId="53FA65A3" w14:textId="1BCA451D"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B.3.4.:</w:t>
      </w:r>
      <w:r w:rsidRPr="005439B1">
        <w:rPr>
          <w:rFonts w:ascii="Times New Roman" w:eastAsia="Times New Roman" w:hAnsi="Times New Roman" w:cs="Times New Roman"/>
          <w:b/>
          <w:bCs/>
          <w:color w:val="000000"/>
          <w:sz w:val="24"/>
          <w:szCs w:val="24"/>
        </w:rPr>
        <w:t xml:space="preserve"> YÖK 2022 Engelsiz Üniversite Ödüllerinde 12 farklı mekânda Turuncu Bayrak almaya hak kazanan üniversitemizde </w:t>
      </w:r>
      <w:r w:rsidRPr="005439B1">
        <w:rPr>
          <w:rFonts w:ascii="Times New Roman" w:eastAsia="Times New Roman" w:hAnsi="Times New Roman" w:cs="Times New Roman"/>
          <w:b/>
          <w:bCs/>
          <w:sz w:val="24"/>
          <w:szCs w:val="24"/>
        </w:rPr>
        <w:t>meslek yüksekokulundaki</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e</w:t>
      </w:r>
      <w:r w:rsidRPr="005439B1">
        <w:rPr>
          <w:rFonts w:ascii="Times New Roman" w:eastAsia="Times New Roman" w:hAnsi="Times New Roman" w:cs="Times New Roman"/>
          <w:b/>
          <w:bCs/>
          <w:color w:val="000000"/>
          <w:sz w:val="24"/>
          <w:szCs w:val="24"/>
        </w:rPr>
        <w:t>ngelli rampa</w:t>
      </w:r>
      <w:r w:rsidRPr="005439B1">
        <w:rPr>
          <w:rFonts w:ascii="Times New Roman" w:eastAsia="Times New Roman" w:hAnsi="Times New Roman" w:cs="Times New Roman"/>
          <w:b/>
          <w:bCs/>
          <w:sz w:val="24"/>
          <w:szCs w:val="24"/>
        </w:rPr>
        <w:t>s</w:t>
      </w:r>
      <w:r w:rsidRPr="005439B1">
        <w:rPr>
          <w:rFonts w:ascii="Times New Roman" w:eastAsia="Times New Roman" w:hAnsi="Times New Roman" w:cs="Times New Roman"/>
          <w:b/>
          <w:bCs/>
          <w:color w:val="000000"/>
          <w:sz w:val="24"/>
          <w:szCs w:val="24"/>
        </w:rPr>
        <w:t>ı, engelli takip yüzeyleri, Braille alfabesi ile yön levhaları</w:t>
      </w:r>
      <w:r w:rsidRPr="005439B1">
        <w:rPr>
          <w:rFonts w:ascii="Times New Roman" w:eastAsia="Times New Roman" w:hAnsi="Times New Roman" w:cs="Times New Roman"/>
          <w:b/>
          <w:bCs/>
          <w:sz w:val="24"/>
          <w:szCs w:val="24"/>
        </w:rPr>
        <w:t xml:space="preserve"> yer almaktadır</w:t>
      </w:r>
      <w:r w:rsidRPr="005439B1">
        <w:rPr>
          <w:rFonts w:ascii="Times New Roman" w:eastAsia="Times New Roman" w:hAnsi="Times New Roman" w:cs="Times New Roman"/>
          <w:b/>
          <w:bCs/>
          <w:color w:val="000000"/>
          <w:sz w:val="24"/>
          <w:szCs w:val="24"/>
        </w:rPr>
        <w:t xml:space="preserve">. Engelli Öğrenciler Yönergesinin 12. maddesi, engelli öğrencilerin sınav uygulamalarına ilişkin usul ve esasları düzenlemektedir. </w:t>
      </w:r>
      <w:r w:rsidRPr="005439B1">
        <w:rPr>
          <w:rFonts w:ascii="Times New Roman" w:eastAsia="Times New Roman" w:hAnsi="Times New Roman" w:cs="Times New Roman"/>
          <w:b/>
          <w:bCs/>
          <w:sz w:val="24"/>
          <w:szCs w:val="24"/>
        </w:rPr>
        <w:t>Dezavantajlı, kırılgan ve az temsil edilen grupların (engelli, yoksul, azınlık, göçmen vb.) eğitim olanaklarına erişimi eşitlik, hakkaniyet, çeşitlilik ve kapsayıcılık gözetilerek sağlanmaktadır. Uzaktan eğitim altyapısı bu grupların ihtiyacı dikkate alınarak oluşturulmuştur. Bu grupların eğitim olanaklarına erişimi izlenmekte ve geri bildirimleri doğrultusunda iyileştirilmektedir.</w:t>
      </w:r>
    </w:p>
    <w:p w14:paraId="7BE2E29F" w14:textId="77777777" w:rsidR="005439B1" w:rsidRDefault="005439B1" w:rsidP="00A84B85">
      <w:pPr>
        <w:jc w:val="both"/>
        <w:rPr>
          <w:rFonts w:ascii="Times New Roman" w:eastAsia="Times New Roman" w:hAnsi="Times New Roman" w:cs="Times New Roman"/>
          <w:b/>
          <w:bCs/>
          <w:sz w:val="24"/>
          <w:szCs w:val="24"/>
        </w:rPr>
      </w:pPr>
    </w:p>
    <w:p w14:paraId="08384404" w14:textId="6132FB63"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 xml:space="preserve">B.3.5. : </w:t>
      </w:r>
      <w:r w:rsidRPr="005439B1">
        <w:rPr>
          <w:rFonts w:ascii="Times New Roman" w:eastAsia="Times New Roman" w:hAnsi="Times New Roman" w:cs="Times New Roman"/>
          <w:b/>
          <w:bCs/>
          <w:color w:val="000000"/>
          <w:sz w:val="24"/>
          <w:szCs w:val="24"/>
        </w:rPr>
        <w:t xml:space="preserve">Üniversite genelinde öğrenci topluluk ve kulüplerinin kuruluş ve işleyişleri, Afyon Kocatepe Üniversitesi Öğrenci Toplulukları ve Kulüpleri Yönergesine göre sürdürülmektedir. Topluluk ve kulüplerin faaliyetleri, Sağlık, Kültür ve Spor (SKS) Daire Başkanlığı tarafından planlanmakta, Öğrenci Kulüpleri ve Toplulukları Koordinasyon Kurulu tarafından değerlendirilmekte, bu koordinasyon </w:t>
      </w:r>
      <w:r w:rsidRPr="005439B1">
        <w:rPr>
          <w:rFonts w:ascii="Times New Roman" w:eastAsia="Times New Roman" w:hAnsi="Times New Roman" w:cs="Times New Roman"/>
          <w:b/>
          <w:bCs/>
          <w:color w:val="000000"/>
          <w:sz w:val="24"/>
          <w:szCs w:val="24"/>
        </w:rPr>
        <w:lastRenderedPageBreak/>
        <w:t xml:space="preserve">kurulu adına ilgili Rektör Yardımcısı tarafından onaylanmakta, Öğrenci Kulüpleri ve Toplulukları Koordinasyon Kurulu tarafından izlenmektedir. </w:t>
      </w:r>
      <w:r w:rsidRPr="005439B1">
        <w:rPr>
          <w:rFonts w:ascii="Times New Roman" w:eastAsia="Times New Roman" w:hAnsi="Times New Roman" w:cs="Times New Roman"/>
          <w:b/>
          <w:bCs/>
          <w:sz w:val="24"/>
          <w:szCs w:val="24"/>
        </w:rPr>
        <w:t>Meslek yüksekokuluna</w:t>
      </w:r>
      <w:r w:rsidRPr="005439B1">
        <w:rPr>
          <w:rFonts w:ascii="Times New Roman" w:eastAsia="Times New Roman" w:hAnsi="Times New Roman" w:cs="Times New Roman"/>
          <w:b/>
          <w:bCs/>
          <w:color w:val="000000"/>
          <w:sz w:val="24"/>
          <w:szCs w:val="24"/>
        </w:rPr>
        <w:t xml:space="preserve"> bağlı öğrenci topluluk ve </w:t>
      </w:r>
      <w:r w:rsidRPr="005439B1">
        <w:rPr>
          <w:rFonts w:ascii="Times New Roman" w:eastAsia="Times New Roman" w:hAnsi="Times New Roman" w:cs="Times New Roman"/>
          <w:b/>
          <w:bCs/>
          <w:sz w:val="24"/>
          <w:szCs w:val="24"/>
        </w:rPr>
        <w:t>kulübü</w:t>
      </w:r>
      <w:r w:rsidRPr="005439B1">
        <w:rPr>
          <w:rFonts w:ascii="Times New Roman" w:eastAsia="Times New Roman" w:hAnsi="Times New Roman" w:cs="Times New Roman"/>
          <w:b/>
          <w:bCs/>
          <w:color w:val="000000"/>
          <w:sz w:val="24"/>
          <w:szCs w:val="24"/>
        </w:rPr>
        <w:t xml:space="preserve"> olmadığından 2022 yılında öğrenci topluluk ve kulüplerinin yürüttüğü herhangi bir etkinlik bulunmamaktadır.  </w:t>
      </w:r>
    </w:p>
    <w:p w14:paraId="67B68C58" w14:textId="77777777" w:rsidR="005439B1" w:rsidRDefault="005439B1" w:rsidP="00A84B85">
      <w:pPr>
        <w:jc w:val="both"/>
        <w:rPr>
          <w:rFonts w:ascii="Times New Roman" w:eastAsia="Times New Roman" w:hAnsi="Times New Roman" w:cs="Times New Roman"/>
          <w:b/>
          <w:bCs/>
          <w:sz w:val="24"/>
          <w:szCs w:val="24"/>
        </w:rPr>
      </w:pPr>
    </w:p>
    <w:p w14:paraId="7DFA56E9" w14:textId="1BECD510"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B.4.1.:</w:t>
      </w:r>
      <w:r w:rsidRPr="005439B1">
        <w:rPr>
          <w:rFonts w:ascii="Times New Roman" w:eastAsia="Times New Roman" w:hAnsi="Times New Roman" w:cs="Times New Roman"/>
          <w:b/>
          <w:bCs/>
          <w:color w:val="000000"/>
          <w:sz w:val="24"/>
          <w:szCs w:val="24"/>
        </w:rPr>
        <w:t xml:space="preserve"> Kamuoyu ile paylaşılan Öğretim Üyeliğine Yükseltilme ve Atanma Yönergesi ile belirlenen öğretim elemanı atama, yükseltme ve görevlendirme süreç ve kriterleri,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öğretim kadrosu için de geçerlidir. Adaylar, 657 Sayılı Kanunun 48. maddesinin tüm şartlarını taşımalıdırlar. </w:t>
      </w:r>
      <w:r w:rsidRPr="005439B1">
        <w:rPr>
          <w:rFonts w:ascii="Times New Roman" w:eastAsia="Times New Roman" w:hAnsi="Times New Roman" w:cs="Times New Roman"/>
          <w:b/>
          <w:bCs/>
          <w:sz w:val="24"/>
          <w:szCs w:val="24"/>
        </w:rPr>
        <w:t>Bilgisayar Teknolojileri Bölümü Bilgisayar Programcılığı Programında</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3</w:t>
      </w:r>
      <w:r w:rsidRPr="005439B1">
        <w:rPr>
          <w:rFonts w:ascii="Times New Roman" w:eastAsia="Times New Roman" w:hAnsi="Times New Roman" w:cs="Times New Roman"/>
          <w:b/>
          <w:bCs/>
          <w:color w:val="000000"/>
          <w:sz w:val="24"/>
          <w:szCs w:val="24"/>
        </w:rPr>
        <w:t xml:space="preserve"> öğretim görevlisi, Bilgisayar Teknolojileri Bölümü İnternet ve Ağ</w:t>
      </w:r>
      <w:r w:rsidRPr="005439B1">
        <w:rPr>
          <w:rFonts w:ascii="Times New Roman" w:eastAsia="Times New Roman" w:hAnsi="Times New Roman" w:cs="Times New Roman"/>
          <w:b/>
          <w:bCs/>
          <w:sz w:val="24"/>
          <w:szCs w:val="24"/>
        </w:rPr>
        <w:t xml:space="preserve"> Teknolojileri Programında 3 öğretim</w:t>
      </w:r>
      <w:r w:rsidRPr="005439B1">
        <w:rPr>
          <w:rFonts w:ascii="Times New Roman" w:eastAsia="Times New Roman" w:hAnsi="Times New Roman" w:cs="Times New Roman"/>
          <w:b/>
          <w:bCs/>
          <w:color w:val="000000"/>
          <w:sz w:val="24"/>
          <w:szCs w:val="24"/>
        </w:rPr>
        <w:t xml:space="preserve"> görevlisi olmak üzere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kadrosunda toplam </w:t>
      </w:r>
      <w:r w:rsidRPr="005439B1">
        <w:rPr>
          <w:rFonts w:ascii="Times New Roman" w:eastAsia="Times New Roman" w:hAnsi="Times New Roman" w:cs="Times New Roman"/>
          <w:b/>
          <w:bCs/>
          <w:sz w:val="24"/>
          <w:szCs w:val="24"/>
        </w:rPr>
        <w:t>6</w:t>
      </w:r>
      <w:r w:rsidRPr="005439B1">
        <w:rPr>
          <w:rFonts w:ascii="Times New Roman" w:eastAsia="Times New Roman" w:hAnsi="Times New Roman" w:cs="Times New Roman"/>
          <w:b/>
          <w:bCs/>
          <w:color w:val="000000"/>
          <w:sz w:val="24"/>
          <w:szCs w:val="24"/>
        </w:rPr>
        <w:t xml:space="preserve"> akademik personel görev yapmaktadır. Öğretim elemanı ders yükü ve dağılım dengesi şeffaf olarak paylaşılmaktadır. </w:t>
      </w:r>
      <w:r w:rsidRPr="005439B1">
        <w:rPr>
          <w:rFonts w:ascii="Times New Roman" w:eastAsia="Times New Roman" w:hAnsi="Times New Roman" w:cs="Times New Roman"/>
          <w:b/>
          <w:bCs/>
          <w:sz w:val="24"/>
          <w:szCs w:val="24"/>
        </w:rPr>
        <w:t>Bölüm</w:t>
      </w:r>
      <w:r w:rsidRPr="005439B1">
        <w:rPr>
          <w:rFonts w:ascii="Times New Roman" w:eastAsia="Times New Roman" w:hAnsi="Times New Roman" w:cs="Times New Roman"/>
          <w:b/>
          <w:bCs/>
          <w:color w:val="000000"/>
          <w:sz w:val="24"/>
          <w:szCs w:val="24"/>
        </w:rPr>
        <w:t xml:space="preserve"> başkanl</w:t>
      </w:r>
      <w:r w:rsidRPr="005439B1">
        <w:rPr>
          <w:rFonts w:ascii="Times New Roman" w:eastAsia="Times New Roman" w:hAnsi="Times New Roman" w:cs="Times New Roman"/>
          <w:b/>
          <w:bCs/>
          <w:sz w:val="24"/>
          <w:szCs w:val="24"/>
        </w:rPr>
        <w:t>ığı ve yüksekokul müdür yardımcısı</w:t>
      </w:r>
      <w:r w:rsidRPr="005439B1">
        <w:rPr>
          <w:rFonts w:ascii="Times New Roman" w:eastAsia="Times New Roman" w:hAnsi="Times New Roman" w:cs="Times New Roman"/>
          <w:b/>
          <w:bCs/>
          <w:color w:val="000000"/>
          <w:sz w:val="24"/>
          <w:szCs w:val="24"/>
        </w:rPr>
        <w:t>, her dönemin başında akademik kadro ile yürütecekleri ders arasındaki uyuma ilişkin ders uyum tablosunu kararda belirtilen kriterlere göre doldurmaktadır.</w:t>
      </w:r>
      <w:r w:rsidRPr="005439B1">
        <w:rPr>
          <w:rFonts w:ascii="Times New Roman" w:eastAsia="Times New Roman" w:hAnsi="Times New Roman" w:cs="Times New Roman"/>
          <w:b/>
          <w:bCs/>
          <w:color w:val="000000"/>
          <w:sz w:val="24"/>
          <w:szCs w:val="24"/>
        </w:rPr>
        <w:br/>
        <w:t xml:space="preserve">Akademik kadro ile ders arasındaki uyum, Kalite Koordinatörlüğüne iletilmekte ve Kalite Komisyonu tarafından izlenmekte, uyum oranının artırılmasına ilişkin önlemleri ise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kurulu almaktadır. Öğretim elemanı atama, yükseltme ve görevlendirme süreç ve kriterleri, yönergede yapılan değişikliklerle iyileştirilmektedir.</w:t>
      </w:r>
    </w:p>
    <w:p w14:paraId="532CAB1D" w14:textId="77777777" w:rsidR="005439B1" w:rsidRDefault="005439B1" w:rsidP="00A84B85">
      <w:pPr>
        <w:jc w:val="both"/>
        <w:rPr>
          <w:rFonts w:ascii="Times New Roman" w:eastAsia="Times New Roman" w:hAnsi="Times New Roman" w:cs="Times New Roman"/>
          <w:b/>
          <w:bCs/>
          <w:sz w:val="24"/>
          <w:szCs w:val="24"/>
        </w:rPr>
      </w:pPr>
    </w:p>
    <w:p w14:paraId="0537263E" w14:textId="4A1CEFE9"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B.4.2. :</w:t>
      </w:r>
      <w:r w:rsidRPr="005439B1">
        <w:rPr>
          <w:rFonts w:ascii="Times New Roman" w:eastAsia="Times New Roman" w:hAnsi="Times New Roman" w:cs="Times New Roman"/>
          <w:b/>
          <w:bCs/>
          <w:color w:val="000000"/>
          <w:sz w:val="24"/>
          <w:szCs w:val="24"/>
        </w:rPr>
        <w:t xml:space="preserve"> Öğretim elemanlarının öğretim yetkinliğini geliştirme ile ilgili tüm süreçler, Eğitim-Öğretim Yönergesinin 14. maddesinde tanımlanmıştır. Her yıl eylül ayı içinde yüz yüze ya da uzaktan eğitim sistemi üzerinden eğiticilerin eğitimi programı düzenlenmektedir. Eğiticilerin eğitimi programının içeriği, Eğitim-Öğretim Komisyonu tarafından haziran ayı içinde belirlenmektedir. Öğretim elemanlarının Eğiticilerin Eğitimi Programında yer almasını istedikleri konular, Komisyona iletilmek üzere anabilim</w:t>
      </w:r>
      <w:r w:rsidR="00E3333F"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color w:val="000000"/>
          <w:sz w:val="24"/>
          <w:szCs w:val="24"/>
        </w:rPr>
        <w:t>/</w:t>
      </w:r>
      <w:r w:rsidR="00E3333F" w:rsidRPr="005439B1">
        <w:rPr>
          <w:rFonts w:ascii="Times New Roman" w:eastAsia="Times New Roman" w:hAnsi="Times New Roman" w:cs="Times New Roman"/>
          <w:b/>
          <w:bCs/>
          <w:color w:val="000000"/>
          <w:sz w:val="24"/>
          <w:szCs w:val="24"/>
        </w:rPr>
        <w:t xml:space="preserve"> anasanat</w:t>
      </w:r>
      <w:r w:rsidRPr="005439B1">
        <w:rPr>
          <w:rFonts w:ascii="Times New Roman" w:eastAsia="Times New Roman" w:hAnsi="Times New Roman" w:cs="Times New Roman"/>
          <w:b/>
          <w:bCs/>
          <w:color w:val="000000"/>
          <w:sz w:val="24"/>
          <w:szCs w:val="24"/>
        </w:rPr>
        <w:t xml:space="preserve"> dalı başkanlığı tarafından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yönetimine bildirilmektedir. Belirlenen eğiticilerin eğitimi programı, Üniversite Yönetim Kuruluna (ÜYK) iletilmektedir. ÜYK tarafından kabul edilen eğiticilerin eğitimi programı, hazırlanmak üzere Sürekli Eğitim Uygulama ve Araştırma Merkez (SEM) Müdürlüğüne iletilmekte, Personel Daire Başkanlığı tarafından yürütülmektedir. SEM Müdürlüğü, uygulanan programa ilişkin sonuçları ve paydaş görüşlerini ilgili birimlere iletmek üzere Personel Daire Başkanlığına göndermektedir. Eğitim-Öğretim Komisyonunun 2021/30 sayılı kararına göre geliştirilen ve uygulanmasına içeriğinin yoğunluğu nedeniyle 2022 yılında da devam edilen eğiticilerin eğitimi programı kapsamında 2022 yılında eğitim-öğretimden sorumlu Kalite Koordinatör Yardımcısının sunduğu Öğrenci Merkezli Öğrenme-Öğretme Yaklaşım, Yöntem ve Teknikleri modülünü öğretim elemanlarının izlemeleri istenmiştir</w:t>
      </w:r>
      <w:r w:rsidRPr="005439B1">
        <w:rPr>
          <w:rFonts w:ascii="Times New Roman" w:eastAsia="Times New Roman" w:hAnsi="Times New Roman" w:cs="Times New Roman"/>
          <w:b/>
          <w:bCs/>
          <w:sz w:val="24"/>
          <w:szCs w:val="24"/>
        </w:rPr>
        <w:t xml:space="preserve"> ve </w:t>
      </w:r>
      <w:r w:rsidRPr="005439B1">
        <w:rPr>
          <w:rFonts w:ascii="Times New Roman" w:eastAsia="Times New Roman" w:hAnsi="Times New Roman" w:cs="Times New Roman"/>
          <w:b/>
          <w:bCs/>
          <w:color w:val="000000"/>
          <w:sz w:val="24"/>
          <w:szCs w:val="24"/>
        </w:rPr>
        <w:t xml:space="preserve">2022 yılında düzenlenen eğiticilerin eğitimine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kadrosunda görev yapan akademik personel</w:t>
      </w:r>
      <w:r w:rsidRPr="005439B1">
        <w:rPr>
          <w:rFonts w:ascii="Times New Roman" w:eastAsia="Times New Roman" w:hAnsi="Times New Roman" w:cs="Times New Roman"/>
          <w:b/>
          <w:bCs/>
          <w:sz w:val="24"/>
          <w:szCs w:val="24"/>
        </w:rPr>
        <w:t>in tamamı katılmıştır</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tarafından düzenlenen eğiticilerin eğitimi programı bulunmamaktadır. </w:t>
      </w:r>
      <w:r w:rsidRPr="005439B1">
        <w:rPr>
          <w:rFonts w:ascii="Times New Roman" w:eastAsia="Times New Roman" w:hAnsi="Times New Roman" w:cs="Times New Roman"/>
          <w:b/>
          <w:bCs/>
          <w:sz w:val="24"/>
          <w:szCs w:val="24"/>
        </w:rPr>
        <w:t>Meslek yüksekokulu müdürlüğü</w:t>
      </w:r>
      <w:r w:rsidRPr="005439B1">
        <w:rPr>
          <w:rFonts w:ascii="Times New Roman" w:eastAsia="Times New Roman" w:hAnsi="Times New Roman" w:cs="Times New Roman"/>
          <w:b/>
          <w:bCs/>
          <w:color w:val="000000"/>
          <w:sz w:val="24"/>
          <w:szCs w:val="24"/>
        </w:rPr>
        <w:t xml:space="preserve"> öğretim elemanlarına yönelik düzenlenen programların içeriğini, katılımcı bilgilerini, paydaş görüşleri ve memnuniyet düzeylerini Kalite Koordinatörlüğüne iletmektedir.</w:t>
      </w:r>
    </w:p>
    <w:p w14:paraId="776318DF" w14:textId="45ED03B3" w:rsidR="002A2C19" w:rsidRPr="005439B1" w:rsidRDefault="002A2C19" w:rsidP="00A84B85">
      <w:pPr>
        <w:jc w:val="both"/>
        <w:rPr>
          <w:rFonts w:ascii="Times New Roman" w:eastAsia="Times New Roman" w:hAnsi="Times New Roman" w:cs="Times New Roman"/>
          <w:b/>
          <w:bCs/>
          <w:sz w:val="24"/>
          <w:szCs w:val="24"/>
        </w:rPr>
      </w:pPr>
    </w:p>
    <w:p w14:paraId="39148E66" w14:textId="64A7BDB0"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rPr>
        <w:lastRenderedPageBreak/>
        <w:t>B.4.3. : Öğretim elemanları için “yaratıcı/yenilikçi eğitim fonu”; yarışma ve rekabeti arttırmak üzere “iyi eğitim ödülü” gibi teşvik uygulamaları vardır. Eğitim ve öğretimi önceliklendirmek üzere yükseltme kriterlerinde yaratıcı eğitim faaliyetlerine yer verilir.</w:t>
      </w:r>
    </w:p>
    <w:p w14:paraId="5D426896" w14:textId="77777777" w:rsidR="005439B1" w:rsidRDefault="005439B1" w:rsidP="00A84B85">
      <w:pPr>
        <w:jc w:val="both"/>
        <w:rPr>
          <w:rFonts w:ascii="Times New Roman" w:eastAsia="Times New Roman" w:hAnsi="Times New Roman" w:cs="Times New Roman"/>
          <w:b/>
          <w:bCs/>
          <w:sz w:val="24"/>
          <w:szCs w:val="24"/>
        </w:rPr>
      </w:pPr>
    </w:p>
    <w:p w14:paraId="5B3852EF" w14:textId="73AD5FD5"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 xml:space="preserve">C.1.1. : </w:t>
      </w:r>
      <w:r w:rsidRPr="005439B1">
        <w:rPr>
          <w:rFonts w:ascii="Times New Roman" w:eastAsia="Times New Roman" w:hAnsi="Times New Roman" w:cs="Times New Roman"/>
          <w:b/>
          <w:bCs/>
          <w:color w:val="000000"/>
          <w:sz w:val="24"/>
          <w:szCs w:val="24"/>
        </w:rPr>
        <w:t>Üniversitenin araştırma-geliştirme politikasının tanımlandığı 2019-2023 yıllarını içeren stratejik planında yer alan araştırma ile ilgili stratejik hedeflerinden biri “</w:t>
      </w:r>
      <w:r w:rsidRPr="005439B1">
        <w:rPr>
          <w:rFonts w:ascii="Times New Roman" w:eastAsia="Times New Roman" w:hAnsi="Times New Roman" w:cs="Times New Roman"/>
          <w:b/>
          <w:bCs/>
          <w:sz w:val="24"/>
          <w:szCs w:val="24"/>
        </w:rPr>
        <w:t>eğitim öğretim niteliğini sürekli iyileştirmek</w:t>
      </w:r>
      <w:r w:rsidRPr="005439B1">
        <w:rPr>
          <w:rFonts w:ascii="Times New Roman" w:eastAsia="Times New Roman" w:hAnsi="Times New Roman" w:cs="Times New Roman"/>
          <w:b/>
          <w:bCs/>
          <w:color w:val="000000"/>
          <w:sz w:val="24"/>
          <w:szCs w:val="24"/>
        </w:rPr>
        <w:t>” olarak belirtilmiştir. S</w:t>
      </w:r>
      <w:r w:rsidRPr="005439B1">
        <w:rPr>
          <w:rFonts w:ascii="Times New Roman" w:eastAsia="Times New Roman" w:hAnsi="Times New Roman" w:cs="Times New Roman"/>
          <w:b/>
          <w:bCs/>
          <w:sz w:val="24"/>
          <w:szCs w:val="24"/>
        </w:rPr>
        <w:t>inanpaşa meslek yüksekokulu olarak Ar-Ge ile ilgili bir çalışma bulunmamaktadır.</w:t>
      </w:r>
    </w:p>
    <w:p w14:paraId="0ECE297C" w14:textId="77777777" w:rsidR="005439B1" w:rsidRDefault="005439B1" w:rsidP="00A84B85">
      <w:pPr>
        <w:jc w:val="both"/>
        <w:rPr>
          <w:rFonts w:ascii="Times New Roman" w:eastAsia="Times New Roman" w:hAnsi="Times New Roman" w:cs="Times New Roman"/>
          <w:b/>
          <w:bCs/>
          <w:sz w:val="24"/>
          <w:szCs w:val="24"/>
        </w:rPr>
      </w:pPr>
    </w:p>
    <w:p w14:paraId="43260951" w14:textId="57B32638"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C.1.2.:</w:t>
      </w:r>
      <w:r w:rsidRPr="005439B1">
        <w:rPr>
          <w:rFonts w:ascii="Times New Roman" w:eastAsia="Times New Roman" w:hAnsi="Times New Roman" w:cs="Times New Roman"/>
          <w:b/>
          <w:bCs/>
          <w:color w:val="000000"/>
          <w:sz w:val="24"/>
          <w:szCs w:val="24"/>
        </w:rPr>
        <w:t xml:space="preserve"> İç kaynaklar, Bilimsel Araştırma Projeleri Koordinasyon (BAPK) Birimi tarafından koordine edilmekte ve harcamalar yapılmaktadır.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2022 yılında üniversite mali kaynaklarıyla tamamlanan proje </w:t>
      </w:r>
      <w:r w:rsidRPr="005439B1">
        <w:rPr>
          <w:rFonts w:ascii="Times New Roman" w:eastAsia="Times New Roman" w:hAnsi="Times New Roman" w:cs="Times New Roman"/>
          <w:b/>
          <w:bCs/>
          <w:sz w:val="24"/>
          <w:szCs w:val="24"/>
        </w:rPr>
        <w:t>yoktur</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öğretim elemanları tarafından Teknopark’</w:t>
      </w:r>
      <w:r w:rsidR="00E3333F"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color w:val="000000"/>
          <w:sz w:val="24"/>
          <w:szCs w:val="24"/>
        </w:rPr>
        <w:t xml:space="preserve">ta kurulan herhangi bir şirket bulunmaktadır. 2022 yılında yürütülen TÜBİTAK projeleri, Üniversitedeki en önemli dış araştırma kaynağını oluşturmaktadır. Ancak </w:t>
      </w:r>
      <w:r w:rsidRPr="005439B1">
        <w:rPr>
          <w:rFonts w:ascii="Times New Roman" w:eastAsia="Times New Roman" w:hAnsi="Times New Roman" w:cs="Times New Roman"/>
          <w:b/>
          <w:bCs/>
          <w:sz w:val="24"/>
          <w:szCs w:val="24"/>
        </w:rPr>
        <w:t>meslek yüksekokulunda</w:t>
      </w:r>
      <w:r w:rsidRPr="005439B1">
        <w:rPr>
          <w:rFonts w:ascii="Times New Roman" w:eastAsia="Times New Roman" w:hAnsi="Times New Roman" w:cs="Times New Roman"/>
          <w:b/>
          <w:bCs/>
          <w:color w:val="000000"/>
          <w:sz w:val="24"/>
          <w:szCs w:val="24"/>
        </w:rPr>
        <w:t xml:space="preserve"> 2022 yılında tamamlanmış herhangi bir TÜBİTAK projesi ve/veya uluslararası kurum ve kişilerden sağlanan mali kaynaklarla tamamlanmış herhangi bir proje bulunmamaktadır. </w:t>
      </w:r>
    </w:p>
    <w:p w14:paraId="04378C08" w14:textId="77777777" w:rsidR="005439B1" w:rsidRDefault="005439B1" w:rsidP="00A84B85">
      <w:pPr>
        <w:jc w:val="both"/>
        <w:rPr>
          <w:rFonts w:ascii="Times New Roman" w:eastAsia="Times New Roman" w:hAnsi="Times New Roman" w:cs="Times New Roman"/>
          <w:b/>
          <w:bCs/>
          <w:sz w:val="24"/>
          <w:szCs w:val="24"/>
        </w:rPr>
      </w:pPr>
    </w:p>
    <w:p w14:paraId="11B38450" w14:textId="6CF7C5DB"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C.1.3.:</w:t>
      </w:r>
      <w:r w:rsidRPr="005439B1">
        <w:rPr>
          <w:rFonts w:ascii="Times New Roman" w:eastAsia="Times New Roman" w:hAnsi="Times New Roman" w:cs="Times New Roman"/>
          <w:b/>
          <w:bCs/>
          <w:color w:val="000000"/>
          <w:sz w:val="24"/>
          <w:szCs w:val="24"/>
        </w:rPr>
        <w:t xml:space="preserve"> S</w:t>
      </w:r>
      <w:r w:rsidRPr="005439B1">
        <w:rPr>
          <w:rFonts w:ascii="Times New Roman" w:eastAsia="Times New Roman" w:hAnsi="Times New Roman" w:cs="Times New Roman"/>
          <w:b/>
          <w:bCs/>
          <w:sz w:val="24"/>
          <w:szCs w:val="24"/>
        </w:rPr>
        <w:t>inanpaşa Meslek Yüksekokulunda</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 xml:space="preserve">ön lisans </w:t>
      </w:r>
      <w:r w:rsidRPr="005439B1">
        <w:rPr>
          <w:rFonts w:ascii="Times New Roman" w:eastAsia="Times New Roman" w:hAnsi="Times New Roman" w:cs="Times New Roman"/>
          <w:b/>
          <w:bCs/>
          <w:color w:val="000000"/>
          <w:sz w:val="24"/>
          <w:szCs w:val="24"/>
        </w:rPr>
        <w:t xml:space="preserve">programları, yönetmelikler çerçevesinde yürütülmektedir. </w:t>
      </w:r>
      <w:r w:rsidRPr="005439B1">
        <w:rPr>
          <w:rFonts w:ascii="Times New Roman" w:eastAsia="Times New Roman" w:hAnsi="Times New Roman" w:cs="Times New Roman"/>
          <w:b/>
          <w:bCs/>
          <w:sz w:val="24"/>
          <w:szCs w:val="24"/>
        </w:rPr>
        <w:t xml:space="preserve">Meslek </w:t>
      </w:r>
      <w:r w:rsidR="005439B1" w:rsidRPr="005439B1">
        <w:rPr>
          <w:rFonts w:ascii="Times New Roman" w:eastAsia="Times New Roman" w:hAnsi="Times New Roman" w:cs="Times New Roman"/>
          <w:b/>
          <w:bCs/>
          <w:sz w:val="24"/>
          <w:szCs w:val="24"/>
        </w:rPr>
        <w:t>Yüksekoku</w:t>
      </w:r>
      <w:r w:rsidR="005439B1" w:rsidRPr="005439B1">
        <w:rPr>
          <w:rFonts w:ascii="Times New Roman" w:eastAsia="Times New Roman" w:hAnsi="Times New Roman" w:cs="Times New Roman"/>
          <w:b/>
          <w:bCs/>
          <w:color w:val="000000"/>
          <w:sz w:val="24"/>
          <w:szCs w:val="24"/>
        </w:rPr>
        <w:t>l</w:t>
      </w:r>
      <w:r w:rsidR="005439B1" w:rsidRPr="005439B1">
        <w:rPr>
          <w:rFonts w:ascii="Times New Roman" w:eastAsia="Times New Roman" w:hAnsi="Times New Roman" w:cs="Times New Roman"/>
          <w:b/>
          <w:bCs/>
          <w:sz w:val="24"/>
          <w:szCs w:val="24"/>
        </w:rPr>
        <w:t>larındaki</w:t>
      </w:r>
      <w:r w:rsidRPr="005439B1">
        <w:rPr>
          <w:rFonts w:ascii="Times New Roman" w:eastAsia="Times New Roman" w:hAnsi="Times New Roman" w:cs="Times New Roman"/>
          <w:b/>
          <w:bCs/>
          <w:color w:val="000000"/>
          <w:sz w:val="24"/>
          <w:szCs w:val="24"/>
        </w:rPr>
        <w:t xml:space="preserve"> öğrenci sayıları ve yönetmelikler kanıt olarak sunulmuştur. </w:t>
      </w:r>
      <w:r w:rsidRPr="005439B1">
        <w:rPr>
          <w:rFonts w:ascii="Times New Roman" w:eastAsia="Times New Roman" w:hAnsi="Times New Roman" w:cs="Times New Roman"/>
          <w:b/>
          <w:bCs/>
          <w:sz w:val="24"/>
          <w:szCs w:val="24"/>
        </w:rPr>
        <w:t xml:space="preserve">Ön lisans </w:t>
      </w:r>
      <w:r w:rsidRPr="005439B1">
        <w:rPr>
          <w:rFonts w:ascii="Times New Roman" w:eastAsia="Times New Roman" w:hAnsi="Times New Roman" w:cs="Times New Roman"/>
          <w:b/>
          <w:bCs/>
          <w:color w:val="000000"/>
          <w:sz w:val="24"/>
          <w:szCs w:val="24"/>
        </w:rPr>
        <w:t xml:space="preserve">programları öz değerlendirme, akran değerlendirme ve birim değerlendirme süreci sonucunda değerlendirilmektedir. </w:t>
      </w:r>
      <w:r w:rsidRPr="005439B1">
        <w:rPr>
          <w:rFonts w:ascii="Times New Roman" w:eastAsia="Times New Roman" w:hAnsi="Times New Roman" w:cs="Times New Roman"/>
          <w:b/>
          <w:bCs/>
          <w:sz w:val="24"/>
          <w:szCs w:val="24"/>
        </w:rPr>
        <w:t xml:space="preserve">Ön lisans </w:t>
      </w:r>
      <w:r w:rsidRPr="005439B1">
        <w:rPr>
          <w:rFonts w:ascii="Times New Roman" w:eastAsia="Times New Roman" w:hAnsi="Times New Roman" w:cs="Times New Roman"/>
          <w:b/>
          <w:bCs/>
          <w:color w:val="000000"/>
          <w:sz w:val="24"/>
          <w:szCs w:val="24"/>
        </w:rPr>
        <w:t xml:space="preserve">programlarının öz değerlendirme ve akran değerlendirme raporları ile birim değerlendirme raporuna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internet sitesinden erişilebilmektedir. </w:t>
      </w:r>
      <w:r w:rsidRPr="005439B1">
        <w:rPr>
          <w:rFonts w:ascii="Times New Roman" w:eastAsia="Times New Roman" w:hAnsi="Times New Roman" w:cs="Times New Roman"/>
          <w:b/>
          <w:bCs/>
          <w:sz w:val="24"/>
          <w:szCs w:val="24"/>
        </w:rPr>
        <w:t xml:space="preserve">Meslek Yüksekokulunda </w:t>
      </w:r>
      <w:r w:rsidRPr="005439B1">
        <w:rPr>
          <w:rFonts w:ascii="Times New Roman" w:eastAsia="Times New Roman" w:hAnsi="Times New Roman" w:cs="Times New Roman"/>
          <w:b/>
          <w:bCs/>
          <w:color w:val="000000"/>
          <w:sz w:val="24"/>
          <w:szCs w:val="24"/>
        </w:rPr>
        <w:t xml:space="preserve">2022 yılında tamamlanmış BAP destekli proje sayısı </w:t>
      </w:r>
      <w:r w:rsidRPr="005439B1">
        <w:rPr>
          <w:rFonts w:ascii="Times New Roman" w:eastAsia="Times New Roman" w:hAnsi="Times New Roman" w:cs="Times New Roman"/>
          <w:b/>
          <w:bCs/>
          <w:sz w:val="24"/>
          <w:szCs w:val="24"/>
        </w:rPr>
        <w:t>yoktur.</w:t>
      </w:r>
    </w:p>
    <w:p w14:paraId="427C1B59" w14:textId="77777777" w:rsidR="005439B1" w:rsidRDefault="005439B1" w:rsidP="00A84B85">
      <w:pPr>
        <w:jc w:val="both"/>
        <w:rPr>
          <w:rFonts w:ascii="Times New Roman" w:eastAsia="Times New Roman" w:hAnsi="Times New Roman" w:cs="Times New Roman"/>
          <w:b/>
          <w:bCs/>
          <w:sz w:val="24"/>
          <w:szCs w:val="24"/>
        </w:rPr>
      </w:pPr>
    </w:p>
    <w:p w14:paraId="3A4E67BD" w14:textId="6203AFCC"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C.2.1. :</w:t>
      </w:r>
      <w:r w:rsidRPr="005439B1">
        <w:rPr>
          <w:rFonts w:ascii="Times New Roman" w:eastAsia="Times New Roman" w:hAnsi="Times New Roman" w:cs="Times New Roman"/>
          <w:b/>
          <w:bCs/>
          <w:color w:val="000000"/>
          <w:sz w:val="24"/>
          <w:szCs w:val="24"/>
        </w:rPr>
        <w:t xml:space="preserve"> Araştırma kadrosunun yetkinliğini geliştirmesi için Üniversitede bulunan araştırma-geliştirme kaynağı, bilimsel çalışmaların somut çıktılarının sergilendiği bilimsel dergilerdir. Bu yönerge ile her kademe öğretim üyeliği için gereken yayın sayıları Üniversitenin Ar-Ge hedefleri doğrultusunda arttırılmaya çalışılmıştır.</w:t>
      </w:r>
    </w:p>
    <w:p w14:paraId="4CF4E53A" w14:textId="77777777" w:rsidR="005439B1" w:rsidRDefault="005439B1" w:rsidP="00A84B85">
      <w:pPr>
        <w:jc w:val="both"/>
        <w:rPr>
          <w:rFonts w:ascii="Times New Roman" w:eastAsia="Times New Roman" w:hAnsi="Times New Roman" w:cs="Times New Roman"/>
          <w:b/>
          <w:bCs/>
          <w:sz w:val="24"/>
          <w:szCs w:val="24"/>
        </w:rPr>
      </w:pPr>
    </w:p>
    <w:p w14:paraId="608DC379" w14:textId="2E31F0F0"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rPr>
        <w:t>C.2.2.: Kurumun genelinde ulusal ve uluslararası düzeyde ortak programlar ve ortak araştırma faaliyetleri yürütülmemektedir.</w:t>
      </w:r>
    </w:p>
    <w:p w14:paraId="3B2210EF" w14:textId="77777777" w:rsidR="005439B1" w:rsidRDefault="005439B1" w:rsidP="00A84B85">
      <w:pPr>
        <w:jc w:val="both"/>
        <w:rPr>
          <w:rFonts w:ascii="Times New Roman" w:eastAsia="Times New Roman" w:hAnsi="Times New Roman" w:cs="Times New Roman"/>
          <w:b/>
          <w:bCs/>
          <w:sz w:val="24"/>
          <w:szCs w:val="24"/>
        </w:rPr>
      </w:pPr>
    </w:p>
    <w:p w14:paraId="2400D614" w14:textId="6A0ACB31"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C.3.1. : Meslek Yüksekokulunda</w:t>
      </w:r>
      <w:r w:rsidRPr="005439B1">
        <w:rPr>
          <w:rFonts w:ascii="Times New Roman" w:eastAsia="Times New Roman" w:hAnsi="Times New Roman" w:cs="Times New Roman"/>
          <w:b/>
          <w:bCs/>
          <w:color w:val="000000"/>
          <w:sz w:val="24"/>
          <w:szCs w:val="24"/>
        </w:rPr>
        <w:t xml:space="preserve"> Ar-Ge performansı</w:t>
      </w:r>
      <w:r w:rsidRPr="005439B1">
        <w:rPr>
          <w:rFonts w:ascii="Times New Roman" w:eastAsia="Times New Roman" w:hAnsi="Times New Roman" w:cs="Times New Roman"/>
          <w:b/>
          <w:bCs/>
          <w:sz w:val="24"/>
          <w:szCs w:val="24"/>
        </w:rPr>
        <w:t xml:space="preserve"> </w:t>
      </w:r>
      <w:r w:rsidRPr="005439B1">
        <w:rPr>
          <w:rFonts w:ascii="Times New Roman" w:eastAsia="Times New Roman" w:hAnsi="Times New Roman" w:cs="Times New Roman"/>
          <w:b/>
          <w:bCs/>
          <w:color w:val="000000"/>
          <w:sz w:val="24"/>
          <w:szCs w:val="24"/>
        </w:rPr>
        <w:t xml:space="preserve"> bulunmamaktadır.</w:t>
      </w:r>
    </w:p>
    <w:p w14:paraId="390BD884" w14:textId="77777777" w:rsidR="005439B1" w:rsidRDefault="005439B1" w:rsidP="00A84B85">
      <w:pPr>
        <w:jc w:val="both"/>
        <w:rPr>
          <w:rFonts w:ascii="Times New Roman" w:eastAsia="Times New Roman" w:hAnsi="Times New Roman" w:cs="Times New Roman"/>
          <w:b/>
          <w:bCs/>
          <w:sz w:val="24"/>
          <w:szCs w:val="24"/>
        </w:rPr>
      </w:pPr>
    </w:p>
    <w:p w14:paraId="0037C018" w14:textId="24F07D83" w:rsidR="002A2C19" w:rsidRPr="005439B1" w:rsidRDefault="002A2C19" w:rsidP="00A84B85">
      <w:pPr>
        <w:jc w:val="both"/>
        <w:rPr>
          <w:rFonts w:ascii="Times New Roman" w:eastAsia="Times New Roman" w:hAnsi="Times New Roman" w:cs="Times New Roman"/>
          <w:b/>
          <w:bCs/>
          <w:sz w:val="24"/>
          <w:szCs w:val="24"/>
        </w:rPr>
      </w:pPr>
      <w:r w:rsidRPr="005439B1">
        <w:rPr>
          <w:rFonts w:ascii="Times New Roman" w:eastAsia="Times New Roman" w:hAnsi="Times New Roman" w:cs="Times New Roman"/>
          <w:b/>
          <w:bCs/>
          <w:sz w:val="24"/>
          <w:szCs w:val="24"/>
        </w:rPr>
        <w:t xml:space="preserve">C.3.2.: Meslek Yüksekokulunda Ar-Ge </w:t>
      </w:r>
      <w:r w:rsidR="00E3333F" w:rsidRPr="005439B1">
        <w:rPr>
          <w:rFonts w:ascii="Times New Roman" w:eastAsia="Times New Roman" w:hAnsi="Times New Roman" w:cs="Times New Roman"/>
          <w:b/>
          <w:bCs/>
          <w:sz w:val="24"/>
          <w:szCs w:val="24"/>
        </w:rPr>
        <w:t>performansı bulunmamaktadır</w:t>
      </w:r>
      <w:r w:rsidRPr="005439B1">
        <w:rPr>
          <w:rFonts w:ascii="Times New Roman" w:eastAsia="Times New Roman" w:hAnsi="Times New Roman" w:cs="Times New Roman"/>
          <w:b/>
          <w:bCs/>
          <w:sz w:val="24"/>
          <w:szCs w:val="24"/>
        </w:rPr>
        <w:t>.</w:t>
      </w:r>
    </w:p>
    <w:p w14:paraId="431E1D34" w14:textId="6744B882" w:rsidR="002A2C19"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D.1.1.:</w:t>
      </w:r>
      <w:r w:rsidRPr="005439B1">
        <w:rPr>
          <w:rFonts w:ascii="Times New Roman" w:eastAsia="Times New Roman" w:hAnsi="Times New Roman" w:cs="Times New Roman"/>
          <w:b/>
          <w:bCs/>
          <w:color w:val="000000"/>
          <w:sz w:val="24"/>
          <w:szCs w:val="24"/>
        </w:rPr>
        <w:t xml:space="preserve"> Üniversitenin 2019-2023 Stratejik Planında toplumsal katkı politikası ile uyumlu hedefleri arasında “dış paydaşlarla </w:t>
      </w:r>
      <w:r w:rsidR="00E3333F" w:rsidRPr="005439B1">
        <w:rPr>
          <w:rFonts w:ascii="Times New Roman" w:eastAsia="Times New Roman" w:hAnsi="Times New Roman" w:cs="Times New Roman"/>
          <w:b/>
          <w:bCs/>
          <w:color w:val="000000"/>
          <w:sz w:val="24"/>
          <w:szCs w:val="24"/>
        </w:rPr>
        <w:t>iş birliğini</w:t>
      </w:r>
      <w:r w:rsidRPr="005439B1">
        <w:rPr>
          <w:rFonts w:ascii="Times New Roman" w:eastAsia="Times New Roman" w:hAnsi="Times New Roman" w:cs="Times New Roman"/>
          <w:b/>
          <w:bCs/>
          <w:color w:val="000000"/>
          <w:sz w:val="24"/>
          <w:szCs w:val="24"/>
        </w:rPr>
        <w:t xml:space="preserve"> artırmak, mezunlarla ilişkileri güçlendirmek, paydaşların memnuniyetini sağlamak ve paydaşlara sunulan hizmetleri artırmak” yer almaktadır. Toplumsal katkı süreçleri, 2022 Aralık ayında yürürlüğe giren Toplumsal Katkı Faaliyetleri Yönergesinde tanımlanmıştır. </w:t>
      </w:r>
      <w:r w:rsidRPr="005439B1">
        <w:rPr>
          <w:rFonts w:ascii="Times New Roman" w:eastAsia="Times New Roman" w:hAnsi="Times New Roman" w:cs="Times New Roman"/>
          <w:b/>
          <w:bCs/>
          <w:color w:val="000000"/>
          <w:sz w:val="24"/>
          <w:szCs w:val="24"/>
        </w:rPr>
        <w:lastRenderedPageBreak/>
        <w:t>Üniversitede toplumsal katkı faaliyetlerinden sorumlu rektör yardımcısının yönetiminde gerçekleştirilen toplumsal katkı faaliyetlerinin kaynaklarından</w:t>
      </w:r>
      <w:r w:rsidR="00266363">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color w:val="000000"/>
          <w:sz w:val="24"/>
          <w:szCs w:val="24"/>
        </w:rPr>
        <w:t xml:space="preserve">biri de </w:t>
      </w:r>
      <w:r w:rsidRPr="005439B1">
        <w:rPr>
          <w:rFonts w:ascii="Times New Roman" w:eastAsia="Times New Roman" w:hAnsi="Times New Roman" w:cs="Times New Roman"/>
          <w:b/>
          <w:bCs/>
          <w:sz w:val="24"/>
          <w:szCs w:val="24"/>
        </w:rPr>
        <w:t>Sinanpaşa</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Meslek Yüksekokuludu</w:t>
      </w:r>
      <w:r w:rsidRPr="005439B1">
        <w:rPr>
          <w:rFonts w:ascii="Times New Roman" w:eastAsia="Times New Roman" w:hAnsi="Times New Roman" w:cs="Times New Roman"/>
          <w:b/>
          <w:bCs/>
          <w:color w:val="000000"/>
          <w:sz w:val="24"/>
          <w:szCs w:val="24"/>
        </w:rPr>
        <w:t xml:space="preserve">r. </w:t>
      </w:r>
    </w:p>
    <w:p w14:paraId="5EB81E99" w14:textId="77777777" w:rsidR="00266363" w:rsidRPr="005439B1" w:rsidRDefault="00266363" w:rsidP="00A84B85">
      <w:pPr>
        <w:jc w:val="both"/>
        <w:rPr>
          <w:rFonts w:ascii="Times New Roman" w:eastAsia="Times New Roman" w:hAnsi="Times New Roman" w:cs="Times New Roman"/>
          <w:b/>
          <w:bCs/>
          <w:color w:val="000000"/>
          <w:sz w:val="24"/>
          <w:szCs w:val="24"/>
        </w:rPr>
      </w:pPr>
    </w:p>
    <w:p w14:paraId="77B482D2" w14:textId="33DFE5A9" w:rsidR="002A2C19" w:rsidRPr="005439B1" w:rsidRDefault="002A2C19" w:rsidP="00A84B85">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D.1.2. :</w:t>
      </w:r>
      <w:r w:rsidRPr="005439B1">
        <w:rPr>
          <w:rFonts w:ascii="Times New Roman" w:eastAsia="Times New Roman" w:hAnsi="Times New Roman" w:cs="Times New Roman"/>
          <w:b/>
          <w:bCs/>
          <w:color w:val="000000"/>
          <w:sz w:val="24"/>
          <w:szCs w:val="24"/>
        </w:rPr>
        <w:t xml:space="preserve"> Toplumsal katkı faaliyetlerinin sürdürülebilmesi için uygun nitelik ve nicelikte fiziki, teknik ve mali kaynakların oluşturulmasına yönelik planlama,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düzeyinde yapılmaktadır. 2022 yılında Üniversitemizin kuruluşunun 30. yılı nedeniyle Nisan ayından </w:t>
      </w:r>
      <w:r w:rsidR="00E3333F" w:rsidRPr="005439B1">
        <w:rPr>
          <w:rFonts w:ascii="Times New Roman" w:eastAsia="Times New Roman" w:hAnsi="Times New Roman" w:cs="Times New Roman"/>
          <w:b/>
          <w:bCs/>
          <w:color w:val="000000"/>
          <w:sz w:val="24"/>
          <w:szCs w:val="24"/>
        </w:rPr>
        <w:t>a</w:t>
      </w:r>
      <w:r w:rsidRPr="005439B1">
        <w:rPr>
          <w:rFonts w:ascii="Times New Roman" w:eastAsia="Times New Roman" w:hAnsi="Times New Roman" w:cs="Times New Roman"/>
          <w:b/>
          <w:bCs/>
          <w:color w:val="000000"/>
          <w:sz w:val="24"/>
          <w:szCs w:val="24"/>
        </w:rPr>
        <w:t>ralık ayına kadar tüm birimler tarafından 210 faaliyet gerçekleştirilmiş olup bunlardan b</w:t>
      </w:r>
      <w:r w:rsidRPr="005439B1">
        <w:rPr>
          <w:rFonts w:ascii="Times New Roman" w:eastAsia="Times New Roman" w:hAnsi="Times New Roman" w:cs="Times New Roman"/>
          <w:b/>
          <w:bCs/>
          <w:sz w:val="24"/>
          <w:szCs w:val="24"/>
        </w:rPr>
        <w:t>azıları da</w:t>
      </w:r>
      <w:r w:rsidRPr="005439B1">
        <w:rPr>
          <w:rFonts w:ascii="Times New Roman" w:eastAsia="Times New Roman" w:hAnsi="Times New Roman" w:cs="Times New Roman"/>
          <w:b/>
          <w:bCs/>
          <w:color w:val="000000"/>
          <w:sz w:val="24"/>
          <w:szCs w:val="24"/>
        </w:rPr>
        <w:t xml:space="preserve"> S</w:t>
      </w:r>
      <w:r w:rsidRPr="005439B1">
        <w:rPr>
          <w:rFonts w:ascii="Times New Roman" w:eastAsia="Times New Roman" w:hAnsi="Times New Roman" w:cs="Times New Roman"/>
          <w:b/>
          <w:bCs/>
          <w:sz w:val="24"/>
          <w:szCs w:val="24"/>
        </w:rPr>
        <w:t>inanpaşa</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Meslek Yüksekokulu</w:t>
      </w:r>
      <w:r w:rsidRPr="005439B1">
        <w:rPr>
          <w:rFonts w:ascii="Times New Roman" w:eastAsia="Times New Roman" w:hAnsi="Times New Roman" w:cs="Times New Roman"/>
          <w:b/>
          <w:bCs/>
          <w:color w:val="000000"/>
          <w:sz w:val="24"/>
          <w:szCs w:val="24"/>
        </w:rPr>
        <w:t xml:space="preserve"> tarafından düzenlenen </w:t>
      </w:r>
      <w:r w:rsidRPr="005439B1">
        <w:rPr>
          <w:rFonts w:ascii="Times New Roman" w:eastAsia="Times New Roman" w:hAnsi="Times New Roman" w:cs="Times New Roman"/>
          <w:b/>
          <w:bCs/>
          <w:sz w:val="24"/>
          <w:szCs w:val="24"/>
        </w:rPr>
        <w:t>Bilişim söyleşileridir.</w:t>
      </w:r>
      <w:r w:rsidRPr="005439B1">
        <w:rPr>
          <w:rFonts w:ascii="Times New Roman" w:eastAsia="Times New Roman" w:hAnsi="Times New Roman" w:cs="Times New Roman"/>
          <w:b/>
          <w:bCs/>
          <w:color w:val="000000"/>
          <w:sz w:val="24"/>
          <w:szCs w:val="24"/>
        </w:rPr>
        <w:t xml:space="preserve"> </w:t>
      </w:r>
      <w:r w:rsidRPr="005439B1">
        <w:rPr>
          <w:rFonts w:ascii="Times New Roman" w:eastAsia="Times New Roman" w:hAnsi="Times New Roman" w:cs="Times New Roman"/>
          <w:b/>
          <w:bCs/>
          <w:sz w:val="24"/>
          <w:szCs w:val="24"/>
        </w:rPr>
        <w:t>Bu süreçte Meslek Yüksekokulu kampüsünde 7 defa bilişim söyleşisi yapılmıştır.</w:t>
      </w:r>
    </w:p>
    <w:p w14:paraId="7E26589F" w14:textId="77777777" w:rsidR="005439B1" w:rsidRDefault="005439B1" w:rsidP="00E3333F">
      <w:pPr>
        <w:jc w:val="both"/>
        <w:rPr>
          <w:rFonts w:ascii="Times New Roman" w:eastAsia="Times New Roman" w:hAnsi="Times New Roman" w:cs="Times New Roman"/>
          <w:b/>
          <w:bCs/>
          <w:sz w:val="24"/>
          <w:szCs w:val="24"/>
        </w:rPr>
      </w:pPr>
    </w:p>
    <w:p w14:paraId="7CEE222E" w14:textId="167E1633" w:rsidR="002A2C19" w:rsidRPr="005439B1" w:rsidRDefault="002A2C19" w:rsidP="00E3333F">
      <w:pPr>
        <w:jc w:val="both"/>
        <w:rPr>
          <w:rFonts w:ascii="Times New Roman" w:eastAsia="Times New Roman" w:hAnsi="Times New Roman" w:cs="Times New Roman"/>
          <w:b/>
          <w:bCs/>
          <w:color w:val="000000"/>
          <w:sz w:val="24"/>
          <w:szCs w:val="24"/>
        </w:rPr>
      </w:pPr>
      <w:r w:rsidRPr="005439B1">
        <w:rPr>
          <w:rFonts w:ascii="Times New Roman" w:eastAsia="Times New Roman" w:hAnsi="Times New Roman" w:cs="Times New Roman"/>
          <w:b/>
          <w:bCs/>
          <w:sz w:val="24"/>
          <w:szCs w:val="24"/>
        </w:rPr>
        <w:t>D.2.1.: Meslek Yüksekokulu</w:t>
      </w:r>
      <w:r w:rsidRPr="005439B1">
        <w:rPr>
          <w:rFonts w:ascii="Times New Roman" w:eastAsia="Times New Roman" w:hAnsi="Times New Roman" w:cs="Times New Roman"/>
          <w:b/>
          <w:bCs/>
          <w:color w:val="000000"/>
          <w:sz w:val="24"/>
          <w:szCs w:val="24"/>
        </w:rPr>
        <w:t>n</w:t>
      </w:r>
      <w:r w:rsidRPr="005439B1">
        <w:rPr>
          <w:rFonts w:ascii="Times New Roman" w:eastAsia="Times New Roman" w:hAnsi="Times New Roman" w:cs="Times New Roman"/>
          <w:b/>
          <w:bCs/>
          <w:sz w:val="24"/>
          <w:szCs w:val="24"/>
        </w:rPr>
        <w:t>u</w:t>
      </w:r>
      <w:r w:rsidRPr="005439B1">
        <w:rPr>
          <w:rFonts w:ascii="Times New Roman" w:eastAsia="Times New Roman" w:hAnsi="Times New Roman" w:cs="Times New Roman"/>
          <w:b/>
          <w:bCs/>
          <w:color w:val="000000"/>
          <w:sz w:val="24"/>
          <w:szCs w:val="24"/>
        </w:rPr>
        <w:t xml:space="preserve">n toplumsal katkı performansı, birim faaliyet raporu aracılığıyla izlenmekte ve ilgili paydaşlarla değerlendirilerek iyileştirilmektedir. Toplumsal katkı alanında yapılması gereken iyileştirilmeler, Strateji Geliştirme Daire Başkanlığı tarafından önlem alınmak üzere </w:t>
      </w:r>
      <w:r w:rsidRPr="005439B1">
        <w:rPr>
          <w:rFonts w:ascii="Times New Roman" w:eastAsia="Times New Roman" w:hAnsi="Times New Roman" w:cs="Times New Roman"/>
          <w:b/>
          <w:bCs/>
          <w:sz w:val="24"/>
          <w:szCs w:val="24"/>
        </w:rPr>
        <w:t>meslek yüksekokuluna</w:t>
      </w:r>
      <w:r w:rsidRPr="005439B1">
        <w:rPr>
          <w:rFonts w:ascii="Times New Roman" w:eastAsia="Times New Roman" w:hAnsi="Times New Roman" w:cs="Times New Roman"/>
          <w:b/>
          <w:bCs/>
          <w:color w:val="000000"/>
          <w:sz w:val="24"/>
          <w:szCs w:val="24"/>
        </w:rPr>
        <w:t xml:space="preserve"> bildirilmektedir.</w:t>
      </w:r>
    </w:p>
    <w:sectPr w:rsidR="002A2C19" w:rsidRPr="005439B1">
      <w:pgSz w:w="16838" w:h="11906"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6988"/>
    <w:multiLevelType w:val="multilevel"/>
    <w:tmpl w:val="8EFCB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6F3EEF"/>
    <w:multiLevelType w:val="multilevel"/>
    <w:tmpl w:val="3530F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91795D"/>
    <w:multiLevelType w:val="multilevel"/>
    <w:tmpl w:val="816A6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2965397">
    <w:abstractNumId w:val="0"/>
  </w:num>
  <w:num w:numId="2" w16cid:durableId="443696442">
    <w:abstractNumId w:val="2"/>
  </w:num>
  <w:num w:numId="3" w16cid:durableId="213891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11"/>
    <w:rsid w:val="001D0E6A"/>
    <w:rsid w:val="00266363"/>
    <w:rsid w:val="002A2C19"/>
    <w:rsid w:val="005439B1"/>
    <w:rsid w:val="005C6F8C"/>
    <w:rsid w:val="005D77E0"/>
    <w:rsid w:val="009A6811"/>
    <w:rsid w:val="00A84B85"/>
    <w:rsid w:val="00BC4479"/>
    <w:rsid w:val="00DB2681"/>
    <w:rsid w:val="00E3333F"/>
    <w:rsid w:val="00FA0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18AE8"/>
  <w15:docId w15:val="{B8632EBA-4394-4830-9AE1-263C678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64"/>
  </w:style>
  <w:style w:type="paragraph" w:styleId="Balk1">
    <w:name w:val="heading 1"/>
    <w:basedOn w:val="Normal"/>
    <w:next w:val="Normal"/>
    <w:link w:val="Balk1Char"/>
    <w:uiPriority w:val="9"/>
    <w:qFormat/>
    <w:rsid w:val="001A6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1A62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E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A6264"/>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tblPr>
      <w:tblStyleRowBandSize w:val="1"/>
      <w:tblStyleColBandSize w:val="1"/>
      <w:tblCellMar>
        <w:left w:w="70" w:type="dxa"/>
        <w:right w:w="70"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tblPr>
      <w:tblStyleRowBandSize w:val="1"/>
      <w:tblStyleColBandSize w:val="1"/>
      <w:tblCellMar>
        <w:left w:w="70" w:type="dxa"/>
        <w:right w:w="7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 w:type="table" w:customStyle="1" w:styleId="affffa">
    <w:basedOn w:val="TableNormal0"/>
    <w:tblPr>
      <w:tblStyleRowBandSize w:val="1"/>
      <w:tblStyleColBandSize w:val="1"/>
      <w:tblCellMar>
        <w:left w:w="70" w:type="dxa"/>
        <w:right w:w="70" w:type="dxa"/>
      </w:tblCellMar>
    </w:tblPr>
  </w:style>
  <w:style w:type="table" w:customStyle="1" w:styleId="affffb">
    <w:basedOn w:val="TableNormal0"/>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left w:w="70" w:type="dxa"/>
        <w:right w:w="70" w:type="dxa"/>
      </w:tblCellMar>
    </w:tblPr>
  </w:style>
  <w:style w:type="table" w:customStyle="1" w:styleId="affffd">
    <w:basedOn w:val="TableNormal0"/>
    <w:tblPr>
      <w:tblStyleRowBandSize w:val="1"/>
      <w:tblStyleColBandSize w:val="1"/>
      <w:tblCellMar>
        <w:left w:w="70" w:type="dxa"/>
        <w:right w:w="70"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tblPr>
      <w:tblStyleRowBandSize w:val="1"/>
      <w:tblStyleColBandSize w:val="1"/>
      <w:tblCellMar>
        <w:left w:w="70" w:type="dxa"/>
        <w:right w:w="70" w:type="dxa"/>
      </w:tblCellMar>
    </w:tblPr>
  </w:style>
  <w:style w:type="table" w:customStyle="1" w:styleId="afffff0">
    <w:basedOn w:val="TableNormal0"/>
    <w:tblPr>
      <w:tblStyleRowBandSize w:val="1"/>
      <w:tblStyleColBandSize w:val="1"/>
      <w:tblCellMar>
        <w:left w:w="70" w:type="dxa"/>
        <w:right w:w="70" w:type="dxa"/>
      </w:tblCellMar>
    </w:tblPr>
  </w:style>
  <w:style w:type="table" w:customStyle="1" w:styleId="afffff1">
    <w:basedOn w:val="TableNormal0"/>
    <w:tblPr>
      <w:tblStyleRowBandSize w:val="1"/>
      <w:tblStyleColBandSize w:val="1"/>
      <w:tblCellMar>
        <w:left w:w="70" w:type="dxa"/>
        <w:right w:w="70"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tblPr>
      <w:tblStyleRowBandSize w:val="1"/>
      <w:tblStyleColBandSize w:val="1"/>
      <w:tblCellMar>
        <w:left w:w="70" w:type="dxa"/>
        <w:right w:w="70" w:type="dxa"/>
      </w:tblCellMar>
    </w:tblPr>
  </w:style>
  <w:style w:type="table" w:customStyle="1" w:styleId="afffff4">
    <w:basedOn w:val="TableNormal0"/>
    <w:tblPr>
      <w:tblStyleRowBandSize w:val="1"/>
      <w:tblStyleColBandSize w:val="1"/>
      <w:tblCellMar>
        <w:left w:w="70" w:type="dxa"/>
        <w:right w:w="70" w:type="dxa"/>
      </w:tblCellMar>
    </w:tblPr>
  </w:style>
  <w:style w:type="table" w:customStyle="1" w:styleId="afffff5">
    <w:basedOn w:val="TableNormal0"/>
    <w:tblPr>
      <w:tblStyleRowBandSize w:val="1"/>
      <w:tblStyleColBandSize w:val="1"/>
      <w:tblCellMar>
        <w:left w:w="70" w:type="dxa"/>
        <w:right w:w="70" w:type="dxa"/>
      </w:tblCellMar>
    </w:tblPr>
  </w:style>
  <w:style w:type="table" w:customStyle="1" w:styleId="afffff6">
    <w:basedOn w:val="TableNormal0"/>
    <w:tblPr>
      <w:tblStyleRowBandSize w:val="1"/>
      <w:tblStyleColBandSize w:val="1"/>
      <w:tblCellMar>
        <w:left w:w="70" w:type="dxa"/>
        <w:right w:w="70" w:type="dxa"/>
      </w:tblCellMar>
    </w:tblPr>
  </w:style>
  <w:style w:type="table" w:customStyle="1" w:styleId="afffff7">
    <w:basedOn w:val="TableNormal0"/>
    <w:tblPr>
      <w:tblStyleRowBandSize w:val="1"/>
      <w:tblStyleColBandSize w:val="1"/>
      <w:tblCellMar>
        <w:left w:w="70" w:type="dxa"/>
        <w:right w:w="70" w:type="dxa"/>
      </w:tblCellMar>
    </w:tblPr>
  </w:style>
  <w:style w:type="table" w:customStyle="1" w:styleId="afffff8">
    <w:basedOn w:val="TableNormal0"/>
    <w:tblPr>
      <w:tblStyleRowBandSize w:val="1"/>
      <w:tblStyleColBandSize w:val="1"/>
      <w:tblCellMar>
        <w:left w:w="70" w:type="dxa"/>
        <w:right w:w="70" w:type="dxa"/>
      </w:tblCellMar>
    </w:tblPr>
  </w:style>
  <w:style w:type="table" w:customStyle="1" w:styleId="afffff9">
    <w:basedOn w:val="TableNormal0"/>
    <w:tblPr>
      <w:tblStyleRowBandSize w:val="1"/>
      <w:tblStyleColBandSize w:val="1"/>
      <w:tblCellMar>
        <w:left w:w="70" w:type="dxa"/>
        <w:right w:w="70" w:type="dxa"/>
      </w:tblCellMar>
    </w:tblPr>
  </w:style>
  <w:style w:type="table" w:customStyle="1" w:styleId="afffffa">
    <w:basedOn w:val="TableNormal0"/>
    <w:tblPr>
      <w:tblStyleRowBandSize w:val="1"/>
      <w:tblStyleColBandSize w:val="1"/>
      <w:tblCellMar>
        <w:left w:w="70" w:type="dxa"/>
        <w:right w:w="70" w:type="dxa"/>
      </w:tblCellMar>
    </w:tblPr>
  </w:style>
  <w:style w:type="table" w:customStyle="1" w:styleId="afffffb">
    <w:basedOn w:val="TableNormal0"/>
    <w:tblPr>
      <w:tblStyleRowBandSize w:val="1"/>
      <w:tblStyleColBandSize w:val="1"/>
      <w:tblCellMar>
        <w:left w:w="70" w:type="dxa"/>
        <w:right w:w="70" w:type="dxa"/>
      </w:tblCellMar>
    </w:tblPr>
  </w:style>
  <w:style w:type="table" w:customStyle="1" w:styleId="afffffc">
    <w:basedOn w:val="TableNormal0"/>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QlPG3Fjz7s+FNAnIuP9Fan6VlA==">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3679</Words>
  <Characters>29481</Characters>
  <Application>Microsoft Office Word</Application>
  <DocSecurity>0</DocSecurity>
  <Lines>325</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2023-10-31T09:04:00Z</dcterms:created>
  <dcterms:modified xsi:type="dcterms:W3CDTF">2023-10-31T21:16:00Z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9e467befbc5455c7fb8bcd530af07969185ef46830f2498e26fca51e2116083c</vt:lpwstr>
  </property>
</Properties>
</file>